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3B73" w14:textId="17520BE5" w:rsidR="000977E9" w:rsidRPr="00B22272" w:rsidRDefault="00990934" w:rsidP="003C4579">
      <w:pPr>
        <w:pStyle w:val="Titre"/>
        <w:pBdr>
          <w:right w:val="single" w:sz="24" w:space="10" w:color="468A6F" w:themeColor="accent2" w:themeShade="80"/>
        </w:pBdr>
        <w:spacing w:after="0"/>
        <w:rPr>
          <w:lang w:val="eu-ES"/>
        </w:rPr>
      </w:pPr>
      <w:r w:rsidRPr="00B22272">
        <w:rPr>
          <w:b w:val="0"/>
          <w:bCs/>
          <w:lang w:val="eu-ES"/>
        </w:rPr>
        <w:t>Proiektu deialdia</w:t>
      </w:r>
      <w:r w:rsidR="006673B7" w:rsidRPr="00B22272">
        <w:rPr>
          <w:lang w:val="eu-ES"/>
        </w:rPr>
        <w:t xml:space="preserve"> “</w:t>
      </w:r>
      <w:r w:rsidRPr="00B22272">
        <w:rPr>
          <w:lang w:val="eu-ES"/>
        </w:rPr>
        <w:t xml:space="preserve">Euroeskualdeko </w:t>
      </w:r>
      <w:r w:rsidR="00E45F24" w:rsidRPr="00B22272">
        <w:rPr>
          <w:lang w:val="eu-ES"/>
        </w:rPr>
        <w:t>BERRIKUNTZA</w:t>
      </w:r>
      <w:r w:rsidR="006673B7" w:rsidRPr="00B22272">
        <w:rPr>
          <w:lang w:val="eu-ES"/>
        </w:rPr>
        <w:t>” 2022</w:t>
      </w:r>
    </w:p>
    <w:p w14:paraId="3589D35E" w14:textId="088275C8" w:rsidR="000977E9" w:rsidRPr="00B22272" w:rsidRDefault="004A5E29" w:rsidP="006673B7">
      <w:pPr>
        <w:pStyle w:val="Sous-titre"/>
        <w:rPr>
          <w:lang w:val="eu-ES"/>
        </w:rPr>
      </w:pPr>
      <w:r w:rsidRPr="00B22272">
        <w:rPr>
          <w:lang w:val="eu-ES"/>
        </w:rPr>
        <w:t>Baldintzen agiria</w:t>
      </w:r>
    </w:p>
    <w:sdt>
      <w:sdtPr>
        <w:rPr>
          <w:rFonts w:ascii="Roboto" w:eastAsiaTheme="minorHAnsi" w:hAnsi="Roboto" w:cstheme="minorBidi"/>
          <w:color w:val="auto"/>
          <w:sz w:val="22"/>
          <w:szCs w:val="22"/>
          <w:lang w:val="eu-ES" w:eastAsia="en-US"/>
        </w:rPr>
        <w:id w:val="-1999188758"/>
        <w:docPartObj>
          <w:docPartGallery w:val="Table of Contents"/>
          <w:docPartUnique/>
        </w:docPartObj>
      </w:sdtPr>
      <w:sdtEndPr>
        <w:rPr>
          <w:b/>
          <w:bCs/>
        </w:rPr>
      </w:sdtEndPr>
      <w:sdtContent>
        <w:p w14:paraId="182A936F" w14:textId="4780061D" w:rsidR="00256DFA" w:rsidRPr="00B22272" w:rsidRDefault="00256DFA">
          <w:pPr>
            <w:pStyle w:val="En-ttedetabledesmatires"/>
            <w:rPr>
              <w:lang w:val="eu-ES"/>
            </w:rPr>
          </w:pPr>
        </w:p>
        <w:p w14:paraId="7BB1710D" w14:textId="4133B714" w:rsidR="00EB2D60" w:rsidRPr="00B22272" w:rsidRDefault="00256DFA">
          <w:pPr>
            <w:pStyle w:val="TM1"/>
            <w:tabs>
              <w:tab w:val="left" w:pos="440"/>
              <w:tab w:val="right" w:leader="dot" w:pos="9062"/>
            </w:tabs>
            <w:rPr>
              <w:rFonts w:asciiTheme="minorHAnsi" w:eastAsiaTheme="minorEastAsia" w:hAnsiTheme="minorHAnsi"/>
              <w:noProof/>
              <w:lang w:val="eu-ES" w:eastAsia="fr-FR"/>
            </w:rPr>
          </w:pPr>
          <w:r w:rsidRPr="00B22272">
            <w:rPr>
              <w:lang w:val="eu-ES"/>
            </w:rPr>
            <w:fldChar w:fldCharType="begin"/>
          </w:r>
          <w:r w:rsidRPr="00B22272">
            <w:rPr>
              <w:lang w:val="eu-ES"/>
            </w:rPr>
            <w:instrText xml:space="preserve"> TOC \o "1-3" \h \z \u </w:instrText>
          </w:r>
          <w:r w:rsidRPr="00B22272">
            <w:rPr>
              <w:lang w:val="eu-ES"/>
            </w:rPr>
            <w:fldChar w:fldCharType="separate"/>
          </w:r>
          <w:hyperlink w:anchor="_Toc115184665" w:history="1">
            <w:r w:rsidR="00EB2D60" w:rsidRPr="00B22272">
              <w:rPr>
                <w:rStyle w:val="Lienhypertexte"/>
                <w:rFonts w:eastAsia="Times New Roman"/>
                <w:noProof/>
                <w:lang w:val="eu-ES"/>
              </w:rPr>
              <w:t>1.</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Xedea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_Toc115184665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2</w:t>
            </w:r>
            <w:r w:rsidR="00EB2D60" w:rsidRPr="00B22272">
              <w:rPr>
                <w:noProof/>
                <w:webHidden/>
                <w:lang w:val="eu-ES"/>
              </w:rPr>
              <w:fldChar w:fldCharType="end"/>
            </w:r>
          </w:hyperlink>
        </w:p>
        <w:p w14:paraId="614AE852" w14:textId="4CCC4C0C"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66" w:history="1">
            <w:r w:rsidR="00EB2D60" w:rsidRPr="00B22272">
              <w:rPr>
                <w:rStyle w:val="Lienhypertexte"/>
                <w:noProof/>
                <w:lang w:val="eu-ES"/>
              </w:rPr>
              <w:t>2.</w:t>
            </w:r>
            <w:r w:rsidR="00EB2D60" w:rsidRPr="00B22272">
              <w:rPr>
                <w:rFonts w:asciiTheme="minorHAnsi" w:eastAsiaTheme="minorEastAsia" w:hAnsiTheme="minorHAnsi"/>
                <w:noProof/>
                <w:lang w:val="eu-ES" w:eastAsia="fr-FR"/>
              </w:rPr>
              <w:tab/>
            </w:r>
            <w:r w:rsidR="00EB2D60" w:rsidRPr="00B22272">
              <w:rPr>
                <w:rStyle w:val="Lienhypertexte"/>
                <w:noProof/>
                <w:lang w:val="eu-ES"/>
              </w:rPr>
              <w:t>Lurralde hautagarriak</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_Toc115184666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3</w:t>
            </w:r>
            <w:r w:rsidR="00EB2D60" w:rsidRPr="00B22272">
              <w:rPr>
                <w:noProof/>
                <w:webHidden/>
                <w:lang w:val="eu-ES"/>
              </w:rPr>
              <w:fldChar w:fldCharType="end"/>
            </w:r>
          </w:hyperlink>
        </w:p>
        <w:p w14:paraId="11BF8183" w14:textId="7CCD559E"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67" w:history="1">
            <w:r w:rsidR="00EB2D60" w:rsidRPr="00B22272">
              <w:rPr>
                <w:rStyle w:val="Lienhypertexte"/>
                <w:rFonts w:eastAsia="Times New Roman"/>
                <w:noProof/>
                <w:lang w:val="eu-ES"/>
              </w:rPr>
              <w:t>3.</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Arloak</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_Toc115184667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4</w:t>
            </w:r>
            <w:r w:rsidR="00EB2D60" w:rsidRPr="00B22272">
              <w:rPr>
                <w:noProof/>
                <w:webHidden/>
                <w:lang w:val="eu-ES"/>
              </w:rPr>
              <w:fldChar w:fldCharType="end"/>
            </w:r>
          </w:hyperlink>
        </w:p>
        <w:p w14:paraId="7AD82B65" w14:textId="1DC2AA2D"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68" w:history="1">
            <w:r w:rsidR="00EB2D60" w:rsidRPr="00B22272">
              <w:rPr>
                <w:rStyle w:val="Lienhypertexte"/>
                <w:rFonts w:eastAsia="Times New Roman"/>
                <w:noProof/>
                <w:lang w:val="eu-ES"/>
              </w:rPr>
              <w:t>4.</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Erakunde onuradunak</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_Toc115184668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4</w:t>
            </w:r>
            <w:r w:rsidR="00EB2D60" w:rsidRPr="00B22272">
              <w:rPr>
                <w:noProof/>
                <w:webHidden/>
                <w:lang w:val="eu-ES"/>
              </w:rPr>
              <w:fldChar w:fldCharType="end"/>
            </w:r>
          </w:hyperlink>
        </w:p>
        <w:p w14:paraId="5205B35B" w14:textId="71B0227B"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69" w:history="1">
            <w:r w:rsidR="00EB2D60" w:rsidRPr="00B22272">
              <w:rPr>
                <w:rStyle w:val="Lienhypertexte"/>
                <w:rFonts w:eastAsia="Times New Roman"/>
                <w:noProof/>
                <w:lang w:val="eu-ES"/>
              </w:rPr>
              <w:t>5.</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Zenbatekoa eta finantzaketa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_Toc115184669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5</w:t>
            </w:r>
            <w:r w:rsidR="00EB2D60" w:rsidRPr="00B22272">
              <w:rPr>
                <w:noProof/>
                <w:webHidden/>
                <w:lang w:val="eu-ES"/>
              </w:rPr>
              <w:fldChar w:fldCharType="end"/>
            </w:r>
          </w:hyperlink>
        </w:p>
        <w:p w14:paraId="3FBE9907" w14:textId="05437DD8"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70" w:history="1">
            <w:r w:rsidR="00EB2D60" w:rsidRPr="00B22272">
              <w:rPr>
                <w:rStyle w:val="Lienhypertexte"/>
                <w:rFonts w:eastAsia="Times New Roman"/>
                <w:noProof/>
                <w:lang w:val="eu-ES"/>
              </w:rPr>
              <w:t>6.</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Aurkezpena eta egutegia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_Toc115184670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6</w:t>
            </w:r>
            <w:r w:rsidR="00EB2D60" w:rsidRPr="00B22272">
              <w:rPr>
                <w:noProof/>
                <w:webHidden/>
                <w:lang w:val="eu-ES"/>
              </w:rPr>
              <w:fldChar w:fldCharType="end"/>
            </w:r>
          </w:hyperlink>
        </w:p>
        <w:p w14:paraId="0E017BC3" w14:textId="78E76626" w:rsidR="00EB2D60" w:rsidRPr="00B22272" w:rsidRDefault="00BC251D">
          <w:pPr>
            <w:pStyle w:val="TM2"/>
            <w:tabs>
              <w:tab w:val="left" w:pos="660"/>
              <w:tab w:val="right" w:leader="dot" w:pos="9062"/>
            </w:tabs>
            <w:rPr>
              <w:rFonts w:asciiTheme="minorHAnsi" w:eastAsiaTheme="minorEastAsia" w:hAnsiTheme="minorHAnsi"/>
              <w:noProof/>
              <w:lang w:val="eu-ES" w:eastAsia="fr-FR"/>
            </w:rPr>
          </w:pPr>
          <w:hyperlink w:anchor="_Toc115184671" w:history="1">
            <w:r w:rsidR="00EB2D60" w:rsidRPr="00B22272">
              <w:rPr>
                <w:rStyle w:val="Lienhypertexte"/>
                <w:rFonts w:eastAsia="Times New Roman"/>
                <w:noProof/>
                <w:lang w:val="eu-ES"/>
              </w:rPr>
              <w:t>a.</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shd w:val="clear" w:color="auto" w:fill="FFFFFF"/>
                <w:lang w:val="eu-ES"/>
              </w:rPr>
              <w:t>Deialdiaren egutegia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_Toc115184671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6</w:t>
            </w:r>
            <w:r w:rsidR="00EB2D60" w:rsidRPr="00B22272">
              <w:rPr>
                <w:noProof/>
                <w:webHidden/>
                <w:lang w:val="eu-ES"/>
              </w:rPr>
              <w:fldChar w:fldCharType="end"/>
            </w:r>
          </w:hyperlink>
        </w:p>
        <w:p w14:paraId="69F58FA0" w14:textId="663EE3F1" w:rsidR="00EB2D60" w:rsidRPr="00B22272" w:rsidRDefault="00BC251D">
          <w:pPr>
            <w:pStyle w:val="TM2"/>
            <w:tabs>
              <w:tab w:val="left" w:pos="660"/>
              <w:tab w:val="right" w:leader="dot" w:pos="9062"/>
            </w:tabs>
            <w:rPr>
              <w:rFonts w:asciiTheme="minorHAnsi" w:eastAsiaTheme="minorEastAsia" w:hAnsiTheme="minorHAnsi"/>
              <w:noProof/>
              <w:lang w:val="eu-ES" w:eastAsia="fr-FR"/>
            </w:rPr>
          </w:pPr>
          <w:hyperlink w:anchor="_Toc115184672" w:history="1">
            <w:r w:rsidR="00EB2D60" w:rsidRPr="00B22272">
              <w:rPr>
                <w:rStyle w:val="Lienhypertexte"/>
                <w:rFonts w:eastAsia="Times New Roman"/>
                <w:noProof/>
                <w:lang w:val="eu-ES"/>
              </w:rPr>
              <w:t>b.</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Hautagaitza eta dokumentazioa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_Toc115184672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7</w:t>
            </w:r>
            <w:r w:rsidR="00EB2D60" w:rsidRPr="00B22272">
              <w:rPr>
                <w:noProof/>
                <w:webHidden/>
                <w:lang w:val="eu-ES"/>
              </w:rPr>
              <w:fldChar w:fldCharType="end"/>
            </w:r>
          </w:hyperlink>
        </w:p>
        <w:p w14:paraId="0C93D847" w14:textId="00B29723" w:rsidR="00EB2D60" w:rsidRPr="00B22272" w:rsidRDefault="00BC251D">
          <w:pPr>
            <w:pStyle w:val="TM2"/>
            <w:tabs>
              <w:tab w:val="left" w:pos="660"/>
              <w:tab w:val="right" w:leader="dot" w:pos="9062"/>
            </w:tabs>
            <w:rPr>
              <w:rFonts w:asciiTheme="minorHAnsi" w:eastAsiaTheme="minorEastAsia" w:hAnsiTheme="minorHAnsi"/>
              <w:noProof/>
              <w:lang w:val="eu-ES" w:eastAsia="fr-FR"/>
            </w:rPr>
          </w:pPr>
          <w:hyperlink w:anchor="_Toc115184673" w:history="1">
            <w:r w:rsidR="00EB2D60" w:rsidRPr="00B22272">
              <w:rPr>
                <w:rStyle w:val="Lienhypertexte"/>
                <w:rFonts w:eastAsia="Times New Roman"/>
                <w:noProof/>
                <w:lang w:val="eu-ES"/>
              </w:rPr>
              <w:t>c.</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Proiektuak gauzatzeko egutegia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_Toc115184673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7</w:t>
            </w:r>
            <w:r w:rsidR="00EB2D60" w:rsidRPr="00B22272">
              <w:rPr>
                <w:noProof/>
                <w:webHidden/>
                <w:lang w:val="eu-ES"/>
              </w:rPr>
              <w:fldChar w:fldCharType="end"/>
            </w:r>
          </w:hyperlink>
        </w:p>
        <w:p w14:paraId="1EDCC588" w14:textId="1166BBCC"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74" w:history="1">
            <w:r w:rsidR="00EB2D60" w:rsidRPr="00B22272">
              <w:rPr>
                <w:rStyle w:val="Lienhypertexte"/>
                <w:rFonts w:eastAsia="Times New Roman"/>
                <w:noProof/>
                <w:lang w:val="eu-ES"/>
              </w:rPr>
              <w:t>7.</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Ebaluazio-prozedura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_Toc115184674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7</w:t>
            </w:r>
            <w:r w:rsidR="00EB2D60" w:rsidRPr="00B22272">
              <w:rPr>
                <w:noProof/>
                <w:webHidden/>
                <w:lang w:val="eu-ES"/>
              </w:rPr>
              <w:fldChar w:fldCharType="end"/>
            </w:r>
          </w:hyperlink>
        </w:p>
        <w:p w14:paraId="1692AC8E" w14:textId="7B46B314"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75" w:history="1">
            <w:r w:rsidR="00EB2D60" w:rsidRPr="00B22272">
              <w:rPr>
                <w:rStyle w:val="Lienhypertexte"/>
                <w:rFonts w:eastAsia="Times New Roman"/>
                <w:noProof/>
                <w:lang w:val="eu-ES"/>
              </w:rPr>
              <w:t>8.</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Hautaketa-irizpideak</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_Toc115184675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8</w:t>
            </w:r>
            <w:r w:rsidR="00EB2D60" w:rsidRPr="00B22272">
              <w:rPr>
                <w:noProof/>
                <w:webHidden/>
                <w:lang w:val="eu-ES"/>
              </w:rPr>
              <w:fldChar w:fldCharType="end"/>
            </w:r>
          </w:hyperlink>
        </w:p>
        <w:p w14:paraId="13F27544" w14:textId="484126E4" w:rsidR="00EB2D60" w:rsidRPr="00B22272" w:rsidRDefault="00BC251D">
          <w:pPr>
            <w:pStyle w:val="TM1"/>
            <w:tabs>
              <w:tab w:val="left" w:pos="440"/>
              <w:tab w:val="right" w:leader="dot" w:pos="9062"/>
            </w:tabs>
            <w:rPr>
              <w:rFonts w:asciiTheme="minorHAnsi" w:eastAsiaTheme="minorEastAsia" w:hAnsiTheme="minorHAnsi"/>
              <w:noProof/>
              <w:lang w:val="eu-ES" w:eastAsia="fr-FR"/>
            </w:rPr>
          </w:pPr>
          <w:hyperlink w:anchor="_Toc115184676" w:history="1">
            <w:r w:rsidR="00EB2D60" w:rsidRPr="00B22272">
              <w:rPr>
                <w:rStyle w:val="Lienhypertexte"/>
                <w:rFonts w:eastAsia="Times New Roman"/>
                <w:noProof/>
                <w:lang w:val="eu-ES"/>
              </w:rPr>
              <w:t>9.</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Diru-laguntzak ematea eta justifikazio agiriak</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_Toc115184676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8</w:t>
            </w:r>
            <w:r w:rsidR="00EB2D60" w:rsidRPr="00B22272">
              <w:rPr>
                <w:noProof/>
                <w:webHidden/>
                <w:lang w:val="eu-ES"/>
              </w:rPr>
              <w:fldChar w:fldCharType="end"/>
            </w:r>
          </w:hyperlink>
        </w:p>
        <w:p w14:paraId="57897596" w14:textId="1CECABE0" w:rsidR="00EB2D60" w:rsidRPr="00B22272" w:rsidRDefault="00BC251D">
          <w:pPr>
            <w:pStyle w:val="TM2"/>
            <w:tabs>
              <w:tab w:val="left" w:pos="660"/>
              <w:tab w:val="right" w:leader="dot" w:pos="9062"/>
            </w:tabs>
            <w:rPr>
              <w:rFonts w:asciiTheme="minorHAnsi" w:eastAsiaTheme="minorEastAsia" w:hAnsiTheme="minorHAnsi"/>
              <w:noProof/>
              <w:lang w:val="eu-ES" w:eastAsia="fr-FR"/>
            </w:rPr>
          </w:pPr>
          <w:hyperlink w:anchor="_Toc115184677" w:history="1">
            <w:r w:rsidR="00EB2D60" w:rsidRPr="00B22272">
              <w:rPr>
                <w:rStyle w:val="Lienhypertexte"/>
                <w:rFonts w:eastAsia="Times New Roman"/>
                <w:noProof/>
                <w:lang w:val="eu-ES"/>
              </w:rPr>
              <w:t>a.</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Diru-laguntzak ematea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_Toc115184677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8</w:t>
            </w:r>
            <w:r w:rsidR="00EB2D60" w:rsidRPr="00B22272">
              <w:rPr>
                <w:noProof/>
                <w:webHidden/>
                <w:lang w:val="eu-ES"/>
              </w:rPr>
              <w:fldChar w:fldCharType="end"/>
            </w:r>
          </w:hyperlink>
        </w:p>
        <w:p w14:paraId="4F70EB0F" w14:textId="450E3C67" w:rsidR="00EB2D60" w:rsidRPr="00B22272" w:rsidRDefault="00BC251D">
          <w:pPr>
            <w:pStyle w:val="TM2"/>
            <w:tabs>
              <w:tab w:val="left" w:pos="660"/>
              <w:tab w:val="right" w:leader="dot" w:pos="9062"/>
            </w:tabs>
            <w:rPr>
              <w:rFonts w:asciiTheme="minorHAnsi" w:eastAsiaTheme="minorEastAsia" w:hAnsiTheme="minorHAnsi"/>
              <w:noProof/>
              <w:lang w:val="eu-ES" w:eastAsia="fr-FR"/>
            </w:rPr>
          </w:pPr>
          <w:hyperlink w:anchor="_Toc115184678" w:history="1">
            <w:r w:rsidR="00EB2D60" w:rsidRPr="00B22272">
              <w:rPr>
                <w:rStyle w:val="Lienhypertexte"/>
                <w:rFonts w:eastAsia="Times New Roman"/>
                <w:noProof/>
                <w:lang w:val="eu-ES"/>
              </w:rPr>
              <w:t>b.</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Justifikazio tekniko eta finantzarioa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_Toc115184678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9</w:t>
            </w:r>
            <w:r w:rsidR="00EB2D60" w:rsidRPr="00B22272">
              <w:rPr>
                <w:noProof/>
                <w:webHidden/>
                <w:lang w:val="eu-ES"/>
              </w:rPr>
              <w:fldChar w:fldCharType="end"/>
            </w:r>
          </w:hyperlink>
        </w:p>
        <w:p w14:paraId="39F68A0C" w14:textId="4681A0C7" w:rsidR="00EB2D60" w:rsidRPr="00B22272" w:rsidRDefault="00BC251D">
          <w:pPr>
            <w:pStyle w:val="TM1"/>
            <w:tabs>
              <w:tab w:val="left" w:pos="660"/>
              <w:tab w:val="right" w:leader="dot" w:pos="9062"/>
            </w:tabs>
            <w:rPr>
              <w:rFonts w:asciiTheme="minorHAnsi" w:eastAsiaTheme="minorEastAsia" w:hAnsiTheme="minorHAnsi"/>
              <w:noProof/>
              <w:lang w:val="eu-ES" w:eastAsia="fr-FR"/>
            </w:rPr>
          </w:pPr>
          <w:hyperlink w:anchor="_Toc115184679" w:history="1">
            <w:r w:rsidR="00EB2D60" w:rsidRPr="00B22272">
              <w:rPr>
                <w:rStyle w:val="Lienhypertexte"/>
                <w:rFonts w:eastAsia="Times New Roman"/>
                <w:noProof/>
                <w:lang w:val="eu-ES"/>
              </w:rPr>
              <w:t>10.</w:t>
            </w:r>
            <w:r w:rsidR="00EB2D60" w:rsidRPr="00B22272">
              <w:rPr>
                <w:rFonts w:asciiTheme="minorHAnsi" w:eastAsiaTheme="minorEastAsia" w:hAnsiTheme="minorHAnsi"/>
                <w:noProof/>
                <w:lang w:val="eu-ES" w:eastAsia="fr-FR"/>
              </w:rPr>
              <w:tab/>
            </w:r>
            <w:r w:rsidR="00EB2D60" w:rsidRPr="00B22272">
              <w:rPr>
                <w:rStyle w:val="Lienhypertexte"/>
                <w:rFonts w:eastAsia="Times New Roman"/>
                <w:noProof/>
                <w:lang w:val="eu-ES"/>
              </w:rPr>
              <w:t>Komunikazioa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_Toc115184679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9</w:t>
            </w:r>
            <w:r w:rsidR="00EB2D60" w:rsidRPr="00B22272">
              <w:rPr>
                <w:noProof/>
                <w:webHidden/>
                <w:lang w:val="eu-ES"/>
              </w:rPr>
              <w:fldChar w:fldCharType="end"/>
            </w:r>
          </w:hyperlink>
        </w:p>
        <w:p w14:paraId="421AC1E8" w14:textId="243BA8A6" w:rsidR="00EB2D60" w:rsidRPr="00B22272" w:rsidRDefault="00BC251D">
          <w:pPr>
            <w:pStyle w:val="TM1"/>
            <w:tabs>
              <w:tab w:val="left" w:pos="660"/>
              <w:tab w:val="right" w:leader="dot" w:pos="9062"/>
            </w:tabs>
            <w:rPr>
              <w:rFonts w:asciiTheme="minorHAnsi" w:eastAsiaTheme="minorEastAsia" w:hAnsiTheme="minorHAnsi"/>
              <w:noProof/>
              <w:lang w:val="eu-ES" w:eastAsia="fr-FR"/>
            </w:rPr>
          </w:pPr>
          <w:hyperlink w:anchor="_Toc115184680" w:history="1">
            <w:r w:rsidR="00EB2D60" w:rsidRPr="00B22272">
              <w:rPr>
                <w:rStyle w:val="Lienhypertexte"/>
                <w:noProof/>
                <w:lang w:val="eu-ES"/>
              </w:rPr>
              <w:t>11.</w:t>
            </w:r>
            <w:r w:rsidR="00EB2D60" w:rsidRPr="00B22272">
              <w:rPr>
                <w:rFonts w:asciiTheme="minorHAnsi" w:eastAsiaTheme="minorEastAsia" w:hAnsiTheme="minorHAnsi"/>
                <w:noProof/>
                <w:lang w:val="eu-ES" w:eastAsia="fr-FR"/>
              </w:rPr>
              <w:tab/>
            </w:r>
            <w:r w:rsidR="00EB2D60" w:rsidRPr="00B22272">
              <w:rPr>
                <w:rStyle w:val="Lienhypertexte"/>
                <w:noProof/>
                <w:lang w:val="eu-ES"/>
              </w:rPr>
              <w:t>Informazioa eta kontaktua</w:t>
            </w:r>
            <w:r w:rsidR="00EB2D60" w:rsidRPr="00B22272">
              <w:rPr>
                <w:noProof/>
                <w:webHidden/>
                <w:lang w:val="eu-ES"/>
              </w:rPr>
              <w:tab/>
            </w:r>
            <w:r w:rsidR="00EB2D60" w:rsidRPr="00B22272">
              <w:rPr>
                <w:noProof/>
                <w:webHidden/>
                <w:lang w:val="eu-ES"/>
              </w:rPr>
              <w:fldChar w:fldCharType="begin"/>
            </w:r>
            <w:r w:rsidR="00EB2D60" w:rsidRPr="00B22272">
              <w:rPr>
                <w:noProof/>
                <w:webHidden/>
                <w:lang w:val="eu-ES"/>
              </w:rPr>
              <w:instrText xml:space="preserve"> PAGEREF _Toc115184680 \h </w:instrText>
            </w:r>
            <w:r w:rsidR="00EB2D60" w:rsidRPr="00B22272">
              <w:rPr>
                <w:noProof/>
                <w:webHidden/>
                <w:lang w:val="eu-ES"/>
              </w:rPr>
            </w:r>
            <w:r w:rsidR="00EB2D60" w:rsidRPr="00B22272">
              <w:rPr>
                <w:noProof/>
                <w:webHidden/>
                <w:lang w:val="eu-ES"/>
              </w:rPr>
              <w:fldChar w:fldCharType="separate"/>
            </w:r>
            <w:r w:rsidR="00EB2D60" w:rsidRPr="00B22272">
              <w:rPr>
                <w:noProof/>
                <w:webHidden/>
                <w:lang w:val="eu-ES"/>
              </w:rPr>
              <w:t>10</w:t>
            </w:r>
            <w:r w:rsidR="00EB2D60" w:rsidRPr="00B22272">
              <w:rPr>
                <w:noProof/>
                <w:webHidden/>
                <w:lang w:val="eu-ES"/>
              </w:rPr>
              <w:fldChar w:fldCharType="end"/>
            </w:r>
          </w:hyperlink>
        </w:p>
        <w:p w14:paraId="3466B7DB" w14:textId="178DA911" w:rsidR="00256DFA" w:rsidRPr="00B22272" w:rsidRDefault="00256DFA">
          <w:pPr>
            <w:rPr>
              <w:lang w:val="eu-ES"/>
            </w:rPr>
          </w:pPr>
          <w:r w:rsidRPr="00B22272">
            <w:rPr>
              <w:b/>
              <w:bCs/>
              <w:lang w:val="eu-ES"/>
            </w:rPr>
            <w:fldChar w:fldCharType="end"/>
          </w:r>
        </w:p>
      </w:sdtContent>
    </w:sdt>
    <w:p w14:paraId="185CB229" w14:textId="77777777" w:rsidR="00256DFA" w:rsidRPr="00B22272" w:rsidRDefault="00256DFA">
      <w:pPr>
        <w:jc w:val="left"/>
        <w:rPr>
          <w:lang w:val="eu-ES"/>
        </w:rPr>
      </w:pPr>
      <w:r w:rsidRPr="00B22272">
        <w:rPr>
          <w:lang w:val="eu-ES"/>
        </w:rPr>
        <w:br w:type="page"/>
      </w:r>
    </w:p>
    <w:p w14:paraId="3C0BBC98" w14:textId="77777777" w:rsidR="006673B7" w:rsidRPr="00B22272" w:rsidRDefault="006673B7">
      <w:pPr>
        <w:jc w:val="left"/>
        <w:rPr>
          <w:lang w:val="eu-ES"/>
        </w:rPr>
      </w:pPr>
    </w:p>
    <w:p w14:paraId="1E281594" w14:textId="77777777" w:rsidR="009B67B8" w:rsidRPr="00B22272" w:rsidRDefault="009B67B8" w:rsidP="006673B7">
      <w:pPr>
        <w:rPr>
          <w:rFonts w:cstheme="minorHAnsi"/>
          <w:color w:val="242424"/>
          <w:shd w:val="clear" w:color="auto" w:fill="FFFFFF"/>
          <w:lang w:val="eu-ES"/>
        </w:rPr>
      </w:pPr>
    </w:p>
    <w:p w14:paraId="15CBB2C3" w14:textId="77777777" w:rsidR="009B67B8" w:rsidRPr="00B22272" w:rsidRDefault="009B67B8" w:rsidP="006673B7">
      <w:pPr>
        <w:rPr>
          <w:rFonts w:cstheme="minorHAnsi"/>
          <w:color w:val="242424"/>
          <w:shd w:val="clear" w:color="auto" w:fill="FFFFFF"/>
          <w:lang w:val="eu-ES"/>
        </w:rPr>
      </w:pPr>
    </w:p>
    <w:p w14:paraId="30ED7A0C" w14:textId="77777777" w:rsidR="00CA7933" w:rsidRPr="00B22272" w:rsidRDefault="00CA7933" w:rsidP="00CA7933">
      <w:pPr>
        <w:pStyle w:val="Citation"/>
        <w:rPr>
          <w:lang w:val="eu-ES"/>
        </w:rPr>
      </w:pPr>
      <w:r w:rsidRPr="00B22272">
        <w:rPr>
          <w:lang w:val="eu-ES"/>
        </w:rPr>
        <w:t>Akitania Berria Euskadi Nafarroa LLET Euroeskualdea 2011ko abenduaren 12an sortu zen Lurralde Lankidetzarako Europako Talde bat da, helburutzat Euroeskualdeko eta mugaz gaindiko lurraldearen garapen ekonomikoa, soziala eta kulturala sustatzea duena, aldi berean, lurraldearen barruko trukeak bultzatuz.</w:t>
      </w:r>
    </w:p>
    <w:p w14:paraId="216FDDFA" w14:textId="77777777" w:rsidR="00CA7933" w:rsidRPr="00B22272" w:rsidRDefault="00CA7933" w:rsidP="00CA7933">
      <w:pPr>
        <w:pStyle w:val="Citation"/>
        <w:rPr>
          <w:lang w:val="eu-ES"/>
        </w:rPr>
      </w:pPr>
      <w:r w:rsidRPr="00B22272">
        <w:rPr>
          <w:lang w:val="eu-ES"/>
        </w:rPr>
        <w:t>Euroeskualdeko proiektuen deialdiek Akitania Berria Eskualdean, Euskal Autonomia Erkidegoan eta Nafarroako Foru Erkidegoan dauden bazkideen arteko lankidetza-ekintzak sustatzeko finantzazio-laguntza ematen dute.</w:t>
      </w:r>
    </w:p>
    <w:p w14:paraId="546E2FF9" w14:textId="77777777" w:rsidR="009B67B8" w:rsidRPr="00B22272" w:rsidRDefault="009B67B8" w:rsidP="006673B7">
      <w:pPr>
        <w:rPr>
          <w:rFonts w:cstheme="minorHAnsi"/>
          <w:lang w:val="eu-ES"/>
        </w:rPr>
      </w:pPr>
    </w:p>
    <w:p w14:paraId="0A91ABC1" w14:textId="77777777" w:rsidR="00504407" w:rsidRPr="00B22272" w:rsidRDefault="00504407" w:rsidP="006673B7">
      <w:pPr>
        <w:rPr>
          <w:rFonts w:cstheme="minorHAnsi"/>
          <w:lang w:val="eu-ES"/>
        </w:rPr>
      </w:pPr>
    </w:p>
    <w:p w14:paraId="3A27E80C" w14:textId="5C16A668" w:rsidR="006220A4" w:rsidRPr="00B22272" w:rsidRDefault="006220A4" w:rsidP="006220A4">
      <w:pPr>
        <w:pStyle w:val="Titre1"/>
        <w:rPr>
          <w:rFonts w:eastAsia="Times New Roman"/>
          <w:lang w:val="eu-ES"/>
        </w:rPr>
      </w:pPr>
      <w:bookmarkStart w:id="0" w:name="_Toc94541049"/>
      <w:bookmarkStart w:id="1" w:name="_Toc115184665"/>
      <w:r w:rsidRPr="00B22272">
        <w:rPr>
          <w:rFonts w:eastAsia="Times New Roman"/>
          <w:lang w:val="eu-ES"/>
        </w:rPr>
        <w:t>Xedea</w:t>
      </w:r>
      <w:bookmarkEnd w:id="0"/>
      <w:bookmarkEnd w:id="1"/>
    </w:p>
    <w:p w14:paraId="27FDF5C5" w14:textId="66568398" w:rsidR="006220A4" w:rsidRPr="00B22272" w:rsidRDefault="006220A4" w:rsidP="006220A4">
      <w:pPr>
        <w:rPr>
          <w:lang w:val="eu-ES"/>
        </w:rPr>
      </w:pPr>
      <w:r w:rsidRPr="00B22272">
        <w:rPr>
          <w:lang w:val="eu-ES"/>
        </w:rPr>
        <w:t xml:space="preserve">Dokumentu honen helburua 2022ko "Euroeskualdeko </w:t>
      </w:r>
      <w:r w:rsidR="00E45F24" w:rsidRPr="00B22272">
        <w:rPr>
          <w:lang w:val="eu-ES"/>
        </w:rPr>
        <w:t>Berrikuntza</w:t>
      </w:r>
      <w:r w:rsidRPr="00B22272">
        <w:rPr>
          <w:lang w:val="eu-ES"/>
        </w:rPr>
        <w:t xml:space="preserve">" proiektuen deialdiarako baldintzak definitzea da. </w:t>
      </w:r>
    </w:p>
    <w:p w14:paraId="6DE500DF" w14:textId="417D4476" w:rsidR="006220A4" w:rsidRPr="00B22272" w:rsidRDefault="006220A4" w:rsidP="006220A4">
      <w:pPr>
        <w:rPr>
          <w:rFonts w:eastAsia="Times New Roman"/>
          <w:color w:val="242424"/>
          <w:lang w:val="eu-ES" w:eastAsia="fr-FR"/>
        </w:rPr>
      </w:pPr>
      <w:r w:rsidRPr="00B22272">
        <w:rPr>
          <w:rFonts w:eastAsia="Times New Roman"/>
          <w:color w:val="242424"/>
          <w:lang w:val="eu-ES" w:eastAsia="fr-FR"/>
        </w:rPr>
        <w:t xml:space="preserve">Akitania Berria Euskadi Nafarroa Euroeskualdeak </w:t>
      </w:r>
      <w:r w:rsidR="00E45F24" w:rsidRPr="00B22272">
        <w:rPr>
          <w:rFonts w:eastAsia="Times New Roman"/>
          <w:color w:val="242424"/>
          <w:lang w:val="eu-ES" w:eastAsia="fr-FR"/>
        </w:rPr>
        <w:t>hiru lurraldeetako espezializazio adimendu</w:t>
      </w:r>
      <w:r w:rsidR="00253A19" w:rsidRPr="00B22272">
        <w:rPr>
          <w:rFonts w:eastAsia="Times New Roman"/>
          <w:color w:val="242424"/>
          <w:lang w:val="eu-ES" w:eastAsia="fr-FR"/>
        </w:rPr>
        <w:t>n</w:t>
      </w:r>
      <w:r w:rsidR="00E45F24" w:rsidRPr="00B22272">
        <w:rPr>
          <w:rFonts w:eastAsia="Times New Roman"/>
          <w:color w:val="242424"/>
          <w:lang w:val="eu-ES" w:eastAsia="fr-FR"/>
        </w:rPr>
        <w:t xml:space="preserve">aren sektore estrategiko eta emergenteetako </w:t>
      </w:r>
      <w:r w:rsidRPr="00B22272">
        <w:rPr>
          <w:rFonts w:eastAsia="Times New Roman"/>
          <w:color w:val="242424"/>
          <w:lang w:val="eu-ES" w:eastAsia="fr-FR"/>
        </w:rPr>
        <w:t xml:space="preserve">proiektuak eta eragileak babesten ditu Euroeskualdeko </w:t>
      </w:r>
      <w:r w:rsidR="00E45F24" w:rsidRPr="00B22272">
        <w:rPr>
          <w:rFonts w:eastAsia="Times New Roman"/>
          <w:color w:val="242424"/>
          <w:lang w:val="eu-ES" w:eastAsia="fr-FR"/>
        </w:rPr>
        <w:t>Berrikuntz</w:t>
      </w:r>
      <w:r w:rsidRPr="00B22272">
        <w:rPr>
          <w:rFonts w:eastAsia="Times New Roman"/>
          <w:color w:val="242424"/>
          <w:lang w:val="eu-ES" w:eastAsia="fr-FR"/>
        </w:rPr>
        <w:t xml:space="preserve">ari zuzendutako proiektuen mugaz gaindiko deialdiaren bidez. </w:t>
      </w:r>
      <w:r w:rsidR="00253A19" w:rsidRPr="00B22272">
        <w:rPr>
          <w:rFonts w:eastAsia="Times New Roman"/>
          <w:color w:val="242424"/>
          <w:lang w:val="eu-ES" w:eastAsia="fr-FR"/>
        </w:rPr>
        <w:t xml:space="preserve">Lankidetza bidezko proiektu traktoreen bidez Euroeskualde mailako ekonomia lehiakor eta digitalizatua sustatzea du helburu, hiru lurraldeetako osagarritasun eta sinergiak aprobetxatuz. </w:t>
      </w:r>
    </w:p>
    <w:p w14:paraId="36CF43AE" w14:textId="528FAFFB" w:rsidR="006220A4" w:rsidRPr="00B22272" w:rsidRDefault="006220A4" w:rsidP="006220A4">
      <w:pPr>
        <w:rPr>
          <w:color w:val="242424"/>
          <w:lang w:val="eu-ES"/>
        </w:rPr>
      </w:pPr>
      <w:r w:rsidRPr="00B22272">
        <w:rPr>
          <w:color w:val="242424"/>
          <w:lang w:val="eu-ES"/>
        </w:rPr>
        <w:t xml:space="preserve">Hiru lurraldeen arteko lankidetzaren eragileei laguntzeko prozedura honek </w:t>
      </w:r>
      <w:r w:rsidR="00253A19" w:rsidRPr="00B22272">
        <w:rPr>
          <w:b/>
          <w:bCs/>
          <w:color w:val="242424"/>
          <w:lang w:val="eu-ES"/>
        </w:rPr>
        <w:t>400</w:t>
      </w:r>
      <w:r w:rsidRPr="00B22272">
        <w:rPr>
          <w:b/>
          <w:bCs/>
          <w:color w:val="242424"/>
          <w:lang w:val="eu-ES"/>
        </w:rPr>
        <w:t>.000 euroko</w:t>
      </w:r>
      <w:r w:rsidRPr="00B22272">
        <w:rPr>
          <w:color w:val="242424"/>
          <w:lang w:val="eu-ES"/>
        </w:rPr>
        <w:t xml:space="preserve"> aurrekontua du. Deialdi honen zuzkidura osoa LLETek 2022. urterako duen aurrekontuan sartuta dago.</w:t>
      </w:r>
    </w:p>
    <w:p w14:paraId="00E80544" w14:textId="039A2984" w:rsidR="009B67B8" w:rsidRPr="00B22272" w:rsidRDefault="006220A4" w:rsidP="006673B7">
      <w:pPr>
        <w:rPr>
          <w:color w:val="000000"/>
          <w:lang w:val="eu-ES"/>
        </w:rPr>
      </w:pPr>
      <w:r w:rsidRPr="00B22272">
        <w:rPr>
          <w:color w:val="000000"/>
          <w:lang w:val="eu-ES"/>
        </w:rPr>
        <w:t>Proiektuen deialdiak, hiru aldeko izaera duten ekimenak bultzatu nahi ditu hasieratik, horretarako, proiektuek</w:t>
      </w:r>
      <w:r w:rsidRPr="00B22272">
        <w:rPr>
          <w:b/>
          <w:bCs/>
          <w:color w:val="000000"/>
          <w:lang w:val="eu-ES"/>
        </w:rPr>
        <w:t xml:space="preserve"> LLETko kide den lurralde bakoitzeko bazkide bat </w:t>
      </w:r>
      <w:r w:rsidRPr="00B22272">
        <w:rPr>
          <w:color w:val="000000"/>
          <w:lang w:val="eu-ES"/>
        </w:rPr>
        <w:t>izan beharko dute</w:t>
      </w:r>
      <w:r w:rsidRPr="00B22272">
        <w:rPr>
          <w:b/>
          <w:bCs/>
          <w:color w:val="000000"/>
          <w:lang w:val="eu-ES"/>
        </w:rPr>
        <w:t>, gutxienez</w:t>
      </w:r>
      <w:r w:rsidRPr="00B22272">
        <w:rPr>
          <w:color w:val="000000"/>
          <w:lang w:val="eu-ES"/>
        </w:rPr>
        <w:t>.</w:t>
      </w:r>
      <w:r w:rsidRPr="00B22272">
        <w:rPr>
          <w:b/>
          <w:bCs/>
          <w:color w:val="000000"/>
          <w:lang w:val="eu-ES"/>
        </w:rPr>
        <w:t xml:space="preserve"> </w:t>
      </w:r>
    </w:p>
    <w:p w14:paraId="0161A5D2" w14:textId="77777777" w:rsidR="00504407" w:rsidRPr="00B22272" w:rsidRDefault="00504407">
      <w:pPr>
        <w:jc w:val="left"/>
        <w:rPr>
          <w:rFonts w:eastAsiaTheme="majorEastAsia" w:cstheme="majorBidi"/>
          <w:b/>
          <w:caps/>
          <w:color w:val="479F84"/>
          <w:sz w:val="40"/>
          <w:szCs w:val="32"/>
          <w:highlight w:val="lightGray"/>
          <w:lang w:val="eu-ES"/>
        </w:rPr>
      </w:pPr>
      <w:r w:rsidRPr="00B22272">
        <w:rPr>
          <w:highlight w:val="lightGray"/>
          <w:lang w:val="eu-ES"/>
        </w:rPr>
        <w:br w:type="page"/>
      </w:r>
    </w:p>
    <w:p w14:paraId="09500551" w14:textId="4C37526B" w:rsidR="000051EE" w:rsidRPr="00B22272" w:rsidRDefault="005C6AF0" w:rsidP="00504407">
      <w:pPr>
        <w:pStyle w:val="Titre1"/>
        <w:rPr>
          <w:lang w:val="eu-ES"/>
        </w:rPr>
      </w:pPr>
      <w:bookmarkStart w:id="2" w:name="_Toc115184666"/>
      <w:r w:rsidRPr="00B22272">
        <w:rPr>
          <w:lang w:val="eu-ES"/>
        </w:rPr>
        <w:lastRenderedPageBreak/>
        <w:t>Lurralde hautagarriak</w:t>
      </w:r>
      <w:bookmarkEnd w:id="2"/>
    </w:p>
    <w:p w14:paraId="72AAF797" w14:textId="5466949E" w:rsidR="00894F90" w:rsidRPr="00B22272" w:rsidRDefault="00894F90" w:rsidP="00665C86">
      <w:pPr>
        <w:rPr>
          <w:lang w:val="eu-ES"/>
        </w:rPr>
      </w:pPr>
      <w:r w:rsidRPr="00B22272">
        <w:rPr>
          <w:lang w:val="eu-ES"/>
        </w:rPr>
        <w:t>Euroeskualdeko hiru lurraldeetako bazkideek parte har</w:t>
      </w:r>
      <w:r w:rsidR="00665C86" w:rsidRPr="00B22272">
        <w:rPr>
          <w:lang w:val="eu-ES"/>
        </w:rPr>
        <w:t>tu behar dute</w:t>
      </w:r>
      <w:r w:rsidRPr="00B22272">
        <w:rPr>
          <w:lang w:val="eu-ES"/>
        </w:rPr>
        <w:t xml:space="preserve"> (Akitania Berria, Euskadi eta Nafarroa). </w:t>
      </w:r>
    </w:p>
    <w:p w14:paraId="2A46CBF5" w14:textId="110C93C8" w:rsidR="00AA13BB" w:rsidRPr="00B22272" w:rsidRDefault="00FB34B2" w:rsidP="00AA13BB">
      <w:pPr>
        <w:rPr>
          <w:lang w:val="eu-ES"/>
        </w:rPr>
      </w:pPr>
      <w:r w:rsidRPr="00B22272">
        <w:rPr>
          <w:noProof/>
          <w:lang w:val="eu-ES"/>
        </w:rPr>
        <w:drawing>
          <wp:inline distT="0" distB="0" distL="0" distR="0" wp14:anchorId="2A8E286A" wp14:editId="122A91A8">
            <wp:extent cx="5809129" cy="5300702"/>
            <wp:effectExtent l="0" t="0" r="1270" b="0"/>
            <wp:docPr id="3" name="Image 3"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rt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28866" cy="5318711"/>
                    </a:xfrm>
                    <a:prstGeom prst="rect">
                      <a:avLst/>
                    </a:prstGeom>
                  </pic:spPr>
                </pic:pic>
              </a:graphicData>
            </a:graphic>
          </wp:inline>
        </w:drawing>
      </w:r>
      <w:r w:rsidR="00AA13BB" w:rsidRPr="00B22272">
        <w:rPr>
          <w:lang w:val="eu-ES"/>
        </w:rPr>
        <w:t xml:space="preserve"> </w:t>
      </w:r>
    </w:p>
    <w:p w14:paraId="6C14E6A8" w14:textId="77777777" w:rsidR="009B67B8" w:rsidRPr="00B22272" w:rsidRDefault="009B67B8" w:rsidP="00FC1F55">
      <w:pPr>
        <w:rPr>
          <w:rStyle w:val="markedcontent"/>
          <w:rFonts w:cstheme="minorHAnsi"/>
          <w:lang w:val="eu-ES"/>
        </w:rPr>
      </w:pPr>
    </w:p>
    <w:p w14:paraId="081FA19E" w14:textId="5FD3B12B" w:rsidR="0077143C" w:rsidRPr="00B22272" w:rsidRDefault="00253A19" w:rsidP="0077143C">
      <w:pPr>
        <w:rPr>
          <w:lang w:val="eu-ES"/>
        </w:rPr>
      </w:pPr>
      <w:r w:rsidRPr="00B22272">
        <w:rPr>
          <w:lang w:val="eu-ES"/>
        </w:rPr>
        <w:t>Eremu</w:t>
      </w:r>
      <w:r w:rsidR="0077143C" w:rsidRPr="00B22272">
        <w:rPr>
          <w:lang w:val="eu-ES"/>
        </w:rPr>
        <w:t xml:space="preserve"> hautagarritik kanpo dauden lurralde eta erakundeek, lankidetzan parte hartu ahal izango dute kide elkartutzat hartuta, baina ezingo dute diru-laguntzarik jaso.</w:t>
      </w:r>
    </w:p>
    <w:p w14:paraId="1F9BD159" w14:textId="431F78D1" w:rsidR="002D4254" w:rsidRPr="00B22272" w:rsidRDefault="002D4254" w:rsidP="009F2360">
      <w:pPr>
        <w:pStyle w:val="Titre1"/>
        <w:rPr>
          <w:rFonts w:eastAsia="Times New Roman"/>
          <w:lang w:val="eu-ES"/>
        </w:rPr>
      </w:pPr>
      <w:bookmarkStart w:id="3" w:name="_Toc115184667"/>
      <w:r w:rsidRPr="00B22272">
        <w:rPr>
          <w:rFonts w:eastAsia="Times New Roman"/>
          <w:lang w:val="eu-ES"/>
        </w:rPr>
        <w:lastRenderedPageBreak/>
        <w:t>Arloak</w:t>
      </w:r>
      <w:bookmarkEnd w:id="3"/>
    </w:p>
    <w:p w14:paraId="37BB0C3D" w14:textId="351E4730" w:rsidR="002D4254" w:rsidRPr="00B22272" w:rsidRDefault="002D4254" w:rsidP="002D4254">
      <w:pPr>
        <w:rPr>
          <w:lang w:val="eu-ES"/>
        </w:rPr>
      </w:pPr>
      <w:r w:rsidRPr="00B22272">
        <w:rPr>
          <w:lang w:val="eu-ES"/>
        </w:rPr>
        <w:t xml:space="preserve">Deialdi honetako gaiak Euroeskualdearen 2021-2027 Plan Estrategikoan zehazten den </w:t>
      </w:r>
      <w:r w:rsidR="00253A19" w:rsidRPr="00B22272">
        <w:rPr>
          <w:lang w:val="eu-ES"/>
        </w:rPr>
        <w:t>bigarren</w:t>
      </w:r>
      <w:r w:rsidRPr="00B22272">
        <w:rPr>
          <w:lang w:val="eu-ES"/>
        </w:rPr>
        <w:t xml:space="preserve"> lan-ardatzari dagozkio, "Euroeskualdeko herritartasuna” </w:t>
      </w:r>
      <w:r w:rsidR="00CF5917" w:rsidRPr="00B22272">
        <w:rPr>
          <w:lang w:val="eu-ES"/>
        </w:rPr>
        <w:t>(</w:t>
      </w:r>
      <w:hyperlink r:id="rId12" w:history="1">
        <w:r w:rsidR="00CF5917" w:rsidRPr="00B22272">
          <w:rPr>
            <w:rStyle w:val="Lienhypertexte"/>
            <w:lang w:val="eu-ES"/>
          </w:rPr>
          <w:t>https://www.euroregion-naen.eu/wp-content/uploads/2019/12/PS_EUSK_site_.pdf</w:t>
        </w:r>
      </w:hyperlink>
      <w:r w:rsidR="00CF5917" w:rsidRPr="00B22272">
        <w:rPr>
          <w:lang w:val="eu-ES"/>
        </w:rPr>
        <w:t>)</w:t>
      </w:r>
      <w:r w:rsidR="00253A19" w:rsidRPr="00B22272">
        <w:rPr>
          <w:lang w:val="eu-ES"/>
        </w:rPr>
        <w:t xml:space="preserve">. Euroeskualdeko estrategiak 6 sektore estrategiko </w:t>
      </w:r>
      <w:r w:rsidR="00B146A3" w:rsidRPr="00B22272">
        <w:rPr>
          <w:lang w:val="eu-ES"/>
        </w:rPr>
        <w:t xml:space="preserve">bateratu identifikatu ditu hiru lurraldeen espezializazio adimendunaren estrategietatik abiatuta: </w:t>
      </w:r>
    </w:p>
    <w:p w14:paraId="6A232663" w14:textId="7B144B4D" w:rsidR="009F2360" w:rsidRPr="00B22272" w:rsidRDefault="00B146A3" w:rsidP="002D4254">
      <w:pPr>
        <w:pStyle w:val="Paragraphedeliste"/>
        <w:numPr>
          <w:ilvl w:val="0"/>
          <w:numId w:val="20"/>
        </w:numPr>
        <w:rPr>
          <w:rFonts w:ascii="Roboto" w:hAnsi="Roboto"/>
          <w:lang w:val="eu-ES"/>
        </w:rPr>
      </w:pPr>
      <w:r w:rsidRPr="00B22272">
        <w:rPr>
          <w:rFonts w:ascii="Roboto" w:hAnsi="Roboto"/>
          <w:lang w:val="eu-ES"/>
        </w:rPr>
        <w:t>Biozientziak, osasuna, zilar ekonomia</w:t>
      </w:r>
    </w:p>
    <w:p w14:paraId="757DE448" w14:textId="1E18AE05" w:rsidR="009F2360" w:rsidRPr="00B22272" w:rsidRDefault="00B146A3" w:rsidP="002D4254">
      <w:pPr>
        <w:pStyle w:val="Paragraphedeliste"/>
        <w:numPr>
          <w:ilvl w:val="0"/>
          <w:numId w:val="20"/>
        </w:numPr>
        <w:rPr>
          <w:rFonts w:ascii="Roboto" w:hAnsi="Roboto"/>
          <w:lang w:val="eu-ES"/>
        </w:rPr>
      </w:pPr>
      <w:r w:rsidRPr="00B22272">
        <w:rPr>
          <w:rFonts w:ascii="Roboto" w:hAnsi="Roboto"/>
          <w:lang w:val="eu-ES"/>
        </w:rPr>
        <w:t>Fabrikazio aurreratua, aeronautika, mugikortasun elektrikoa</w:t>
      </w:r>
    </w:p>
    <w:p w14:paraId="7526764C" w14:textId="59EB31C1" w:rsidR="009F2360" w:rsidRPr="00B22272" w:rsidRDefault="00B146A3" w:rsidP="002D4254">
      <w:pPr>
        <w:pStyle w:val="Paragraphedeliste"/>
        <w:numPr>
          <w:ilvl w:val="0"/>
          <w:numId w:val="20"/>
        </w:numPr>
        <w:rPr>
          <w:rFonts w:ascii="Roboto" w:hAnsi="Roboto"/>
          <w:lang w:val="eu-ES"/>
        </w:rPr>
      </w:pPr>
      <w:r w:rsidRPr="00B22272">
        <w:rPr>
          <w:rFonts w:ascii="Roboto" w:hAnsi="Roboto"/>
          <w:lang w:val="eu-ES"/>
        </w:rPr>
        <w:t>Nekazaritza elikagaien industria</w:t>
      </w:r>
    </w:p>
    <w:p w14:paraId="31376AC9" w14:textId="26067F5E" w:rsidR="009F2360" w:rsidRPr="00B22272" w:rsidRDefault="00B146A3" w:rsidP="002D4254">
      <w:pPr>
        <w:pStyle w:val="Paragraphedeliste"/>
        <w:numPr>
          <w:ilvl w:val="0"/>
          <w:numId w:val="20"/>
        </w:numPr>
        <w:rPr>
          <w:rFonts w:ascii="Roboto" w:hAnsi="Roboto"/>
          <w:lang w:val="eu-ES"/>
        </w:rPr>
      </w:pPr>
      <w:r w:rsidRPr="00B22272">
        <w:rPr>
          <w:rFonts w:ascii="Roboto" w:hAnsi="Roboto"/>
          <w:lang w:val="eu-ES"/>
        </w:rPr>
        <w:t xml:space="preserve">Energia berriztagarriak </w:t>
      </w:r>
    </w:p>
    <w:p w14:paraId="5E92E197" w14:textId="495D86B6" w:rsidR="009F2360" w:rsidRPr="00B22272" w:rsidRDefault="00B146A3" w:rsidP="002D4254">
      <w:pPr>
        <w:pStyle w:val="Paragraphedeliste"/>
        <w:numPr>
          <w:ilvl w:val="0"/>
          <w:numId w:val="20"/>
        </w:numPr>
        <w:rPr>
          <w:rFonts w:ascii="Roboto" w:hAnsi="Roboto"/>
          <w:lang w:val="eu-ES"/>
        </w:rPr>
      </w:pPr>
      <w:r w:rsidRPr="00B22272">
        <w:rPr>
          <w:rFonts w:ascii="Roboto" w:hAnsi="Roboto"/>
          <w:lang w:val="eu-ES"/>
        </w:rPr>
        <w:t>Habitat jasangarria, basoa eta zura</w:t>
      </w:r>
    </w:p>
    <w:p w14:paraId="37C976EF" w14:textId="234E27D6" w:rsidR="002D4254" w:rsidRPr="00B22272" w:rsidRDefault="00B146A3" w:rsidP="002D4254">
      <w:pPr>
        <w:pStyle w:val="Paragraphedeliste"/>
        <w:numPr>
          <w:ilvl w:val="0"/>
          <w:numId w:val="20"/>
        </w:numPr>
        <w:rPr>
          <w:rFonts w:ascii="Roboto" w:hAnsi="Roboto"/>
          <w:lang w:val="eu-ES"/>
        </w:rPr>
      </w:pPr>
      <w:r w:rsidRPr="00B22272">
        <w:rPr>
          <w:rFonts w:ascii="Roboto" w:hAnsi="Roboto"/>
          <w:lang w:val="eu-ES"/>
        </w:rPr>
        <w:t>Sormen eta kultur-industriak, ikus-entzunezko industria</w:t>
      </w:r>
    </w:p>
    <w:p w14:paraId="46E479FA" w14:textId="70C291DB" w:rsidR="002D4254" w:rsidRPr="00B22272" w:rsidRDefault="001D447C" w:rsidP="002D4254">
      <w:pPr>
        <w:rPr>
          <w:rFonts w:cs="Calibri"/>
          <w:lang w:val="eu-ES"/>
        </w:rPr>
      </w:pPr>
      <w:r w:rsidRPr="00B22272">
        <w:rPr>
          <w:rFonts w:cs="Calibri"/>
          <w:lang w:val="eu-ES"/>
        </w:rPr>
        <w:t xml:space="preserve">Mugaz gaindiko eta tokiko ikuspegitik Euroeskualdearen </w:t>
      </w:r>
      <w:r w:rsidRPr="00B22272">
        <w:rPr>
          <w:rFonts w:cs="Calibri"/>
          <w:b/>
          <w:bCs/>
          <w:lang w:val="eu-ES"/>
        </w:rPr>
        <w:t>garapen lehiakor eta erresilientea</w:t>
      </w:r>
      <w:r w:rsidRPr="00B22272">
        <w:rPr>
          <w:rFonts w:cs="Calibri"/>
          <w:lang w:val="eu-ES"/>
        </w:rPr>
        <w:t xml:space="preserve"> sustengatzea, </w:t>
      </w:r>
      <w:r w:rsidRPr="00B22272">
        <w:rPr>
          <w:rFonts w:cs="Calibri"/>
          <w:b/>
          <w:bCs/>
          <w:lang w:val="eu-ES"/>
        </w:rPr>
        <w:t>iraultza digitalaren</w:t>
      </w:r>
      <w:r w:rsidRPr="00B22272">
        <w:rPr>
          <w:rFonts w:cs="Calibri"/>
          <w:lang w:val="eu-ES"/>
        </w:rPr>
        <w:t xml:space="preserve"> baitan </w:t>
      </w:r>
      <w:r w:rsidRPr="00B22272">
        <w:rPr>
          <w:rFonts w:cs="Calibri"/>
          <w:b/>
          <w:bCs/>
          <w:lang w:val="eu-ES"/>
        </w:rPr>
        <w:t>jasangarritasunaren</w:t>
      </w:r>
      <w:r w:rsidRPr="00B22272">
        <w:rPr>
          <w:rFonts w:cs="Calibri"/>
          <w:lang w:val="eu-ES"/>
        </w:rPr>
        <w:t xml:space="preserve"> zerbitzura dagoen </w:t>
      </w:r>
      <w:r w:rsidRPr="00B22272">
        <w:rPr>
          <w:rFonts w:cs="Calibri"/>
          <w:b/>
          <w:bCs/>
          <w:lang w:val="eu-ES"/>
        </w:rPr>
        <w:t>espezializazio adimentsuaren</w:t>
      </w:r>
      <w:r w:rsidRPr="00B22272">
        <w:rPr>
          <w:rFonts w:cs="Calibri"/>
          <w:lang w:val="eu-ES"/>
        </w:rPr>
        <w:t xml:space="preserve"> bitartez ezagutza eta berrikuntza sortzea, eta </w:t>
      </w:r>
      <w:r w:rsidRPr="00B22272">
        <w:rPr>
          <w:rFonts w:cs="Calibri"/>
          <w:b/>
          <w:bCs/>
          <w:lang w:val="eu-ES"/>
        </w:rPr>
        <w:t>ekonomia zirkular</w:t>
      </w:r>
      <w:r w:rsidRPr="00B22272">
        <w:rPr>
          <w:rFonts w:cs="Calibri"/>
          <w:lang w:val="eu-ES"/>
        </w:rPr>
        <w:t xml:space="preserve"> batekiko apostu egitea dira </w:t>
      </w:r>
      <w:r w:rsidR="002D4254" w:rsidRPr="00B22272">
        <w:rPr>
          <w:rFonts w:cs="Calibri"/>
          <w:lang w:val="eu-ES"/>
        </w:rPr>
        <w:t>Akitania Berria Euskadi Nafarroa LLET</w:t>
      </w:r>
      <w:r w:rsidRPr="00B22272">
        <w:rPr>
          <w:rFonts w:cs="Calibri"/>
          <w:lang w:val="eu-ES"/>
        </w:rPr>
        <w:t>a</w:t>
      </w:r>
      <w:r w:rsidR="002D4254" w:rsidRPr="00B22272">
        <w:rPr>
          <w:rFonts w:cs="Calibri"/>
          <w:lang w:val="eu-ES"/>
        </w:rPr>
        <w:t>k, proiektuen deialdi honen bidez</w:t>
      </w:r>
      <w:r w:rsidRPr="00B22272">
        <w:rPr>
          <w:rFonts w:cs="Calibri"/>
          <w:lang w:val="eu-ES"/>
        </w:rPr>
        <w:t>,</w:t>
      </w:r>
      <w:r w:rsidR="002D4254" w:rsidRPr="00B22272">
        <w:rPr>
          <w:rFonts w:cs="Calibri"/>
          <w:lang w:val="eu-ES"/>
        </w:rPr>
        <w:t xml:space="preserve"> landu nahi dituen </w:t>
      </w:r>
      <w:r w:rsidRPr="00B22272">
        <w:rPr>
          <w:rFonts w:cs="Calibri"/>
          <w:lang w:val="eu-ES"/>
        </w:rPr>
        <w:t>lehentasunak</w:t>
      </w:r>
      <w:r w:rsidR="002D4254" w:rsidRPr="00B22272">
        <w:rPr>
          <w:rFonts w:cs="Calibri"/>
          <w:lang w:val="eu-ES"/>
        </w:rPr>
        <w:t xml:space="preserve">. </w:t>
      </w:r>
    </w:p>
    <w:p w14:paraId="131649C9" w14:textId="500B608B" w:rsidR="002D4254" w:rsidRPr="00B22272" w:rsidRDefault="002D4254" w:rsidP="002D4254">
      <w:pPr>
        <w:rPr>
          <w:rFonts w:cs="Calibri"/>
          <w:lang w:val="eu-ES"/>
        </w:rPr>
      </w:pPr>
      <w:r w:rsidRPr="00B22272">
        <w:rPr>
          <w:rFonts w:cs="Calibri"/>
          <w:lang w:val="eu-ES"/>
        </w:rPr>
        <w:t xml:space="preserve">Deialdi hau Europako lehentasunekin bat datozen zeharkako elementu batzuetan oinarritzen da: </w:t>
      </w:r>
      <w:r w:rsidR="001D447C" w:rsidRPr="00B22272">
        <w:rPr>
          <w:rFonts w:cs="Calibri"/>
          <w:lang w:val="eu-ES"/>
        </w:rPr>
        <w:t>garapen jasangarria eta digitalizazioa</w:t>
      </w:r>
      <w:r w:rsidRPr="00B22272">
        <w:rPr>
          <w:rFonts w:cs="Calibri"/>
          <w:lang w:val="eu-ES"/>
        </w:rPr>
        <w:t xml:space="preserve">. </w:t>
      </w:r>
    </w:p>
    <w:p w14:paraId="491116D6" w14:textId="77777777" w:rsidR="002D4254" w:rsidRPr="00B22272" w:rsidRDefault="002D4254" w:rsidP="002D4254">
      <w:pPr>
        <w:rPr>
          <w:rFonts w:cs="Calibri"/>
          <w:shd w:val="clear" w:color="auto" w:fill="FFFFFF"/>
          <w:lang w:val="eu-ES"/>
        </w:rPr>
      </w:pPr>
      <w:r w:rsidRPr="00B22272">
        <w:rPr>
          <w:rFonts w:cs="Calibri"/>
          <w:shd w:val="clear" w:color="auto" w:fill="FFFFFF"/>
          <w:lang w:val="eu-ES"/>
        </w:rPr>
        <w:t>Aurreko deialdietan programatutako eragiketen jarraipena proposatzen duten proiektuek elementu berriak izan beharko dituzte gutxienez eremu hauetako batean:</w:t>
      </w:r>
    </w:p>
    <w:p w14:paraId="25DB6198" w14:textId="77777777" w:rsidR="0099504E" w:rsidRPr="00B22272" w:rsidRDefault="002D4254" w:rsidP="002D4254">
      <w:pPr>
        <w:pStyle w:val="Paragraphedeliste"/>
        <w:numPr>
          <w:ilvl w:val="0"/>
          <w:numId w:val="22"/>
        </w:numPr>
        <w:rPr>
          <w:rFonts w:ascii="Roboto" w:hAnsi="Roboto" w:cs="Calibri"/>
          <w:shd w:val="clear" w:color="auto" w:fill="FFFFFF"/>
          <w:lang w:val="eu-ES"/>
        </w:rPr>
      </w:pPr>
      <w:r w:rsidRPr="00B22272">
        <w:rPr>
          <w:rFonts w:ascii="Roboto" w:hAnsi="Roboto" w:cs="Calibri"/>
          <w:shd w:val="clear" w:color="auto" w:fill="FFFFFF"/>
          <w:lang w:val="eu-ES"/>
        </w:rPr>
        <w:t>Lankidetza.</w:t>
      </w:r>
    </w:p>
    <w:p w14:paraId="1B4E271C" w14:textId="0AC8259D" w:rsidR="002D4254" w:rsidRPr="00B22272" w:rsidRDefault="002D4254" w:rsidP="003500CB">
      <w:pPr>
        <w:pStyle w:val="Paragraphedeliste"/>
        <w:numPr>
          <w:ilvl w:val="0"/>
          <w:numId w:val="22"/>
        </w:numPr>
        <w:rPr>
          <w:rFonts w:ascii="Roboto" w:hAnsi="Roboto" w:cs="Calibri"/>
          <w:shd w:val="clear" w:color="auto" w:fill="FFFFFF"/>
          <w:lang w:val="eu-ES"/>
        </w:rPr>
      </w:pPr>
      <w:r w:rsidRPr="00B22272">
        <w:rPr>
          <w:rFonts w:ascii="Roboto" w:hAnsi="Roboto" w:cs="Calibri"/>
          <w:shd w:val="clear" w:color="auto" w:fill="FFFFFF"/>
          <w:lang w:val="eu-ES"/>
        </w:rPr>
        <w:t>Proiektuaren helburuak eta aurreikusitako emaitzak.</w:t>
      </w:r>
      <w:r w:rsidR="00B81A33" w:rsidRPr="00B22272">
        <w:rPr>
          <w:rFonts w:ascii="Roboto" w:hAnsi="Roboto" w:cs="Calibri"/>
          <w:shd w:val="clear" w:color="auto" w:fill="FFFFFF"/>
          <w:lang w:val="eu-ES"/>
        </w:rPr>
        <w:t xml:space="preserve"> </w:t>
      </w:r>
    </w:p>
    <w:p w14:paraId="3B579D6D" w14:textId="1AF2A292" w:rsidR="00B81A33" w:rsidRPr="00B22272" w:rsidRDefault="00B81A33" w:rsidP="003500CB">
      <w:pPr>
        <w:pStyle w:val="Paragraphedeliste"/>
        <w:numPr>
          <w:ilvl w:val="0"/>
          <w:numId w:val="22"/>
        </w:numPr>
        <w:rPr>
          <w:rFonts w:ascii="Roboto" w:hAnsi="Roboto" w:cs="Calibri"/>
          <w:shd w:val="clear" w:color="auto" w:fill="FFFFFF"/>
          <w:lang w:val="eu-ES"/>
        </w:rPr>
      </w:pPr>
      <w:r w:rsidRPr="00B22272">
        <w:rPr>
          <w:rFonts w:ascii="Roboto" w:hAnsi="Roboto" w:cs="Calibri"/>
          <w:shd w:val="clear" w:color="auto" w:fill="FFFFFF"/>
          <w:lang w:val="eu-ES"/>
        </w:rPr>
        <w:t xml:space="preserve">Lurralde estaldura. </w:t>
      </w:r>
    </w:p>
    <w:p w14:paraId="7A41F0E3" w14:textId="6F2A36AC" w:rsidR="003500CB" w:rsidRPr="00B22272" w:rsidRDefault="003500CB" w:rsidP="003500CB">
      <w:pPr>
        <w:pStyle w:val="Titre1"/>
        <w:rPr>
          <w:rFonts w:eastAsia="Times New Roman"/>
          <w:lang w:val="eu-ES"/>
        </w:rPr>
      </w:pPr>
      <w:bookmarkStart w:id="4" w:name="_Toc94541052"/>
      <w:bookmarkStart w:id="5" w:name="_Toc115184668"/>
      <w:r w:rsidRPr="00B22272">
        <w:rPr>
          <w:rFonts w:eastAsia="Times New Roman"/>
          <w:lang w:val="eu-ES"/>
        </w:rPr>
        <w:t>Erakunde onuraduna</w:t>
      </w:r>
      <w:bookmarkEnd w:id="4"/>
      <w:r w:rsidRPr="00B22272">
        <w:rPr>
          <w:rFonts w:eastAsia="Times New Roman"/>
          <w:lang w:val="eu-ES"/>
        </w:rPr>
        <w:t>k</w:t>
      </w:r>
      <w:bookmarkEnd w:id="5"/>
    </w:p>
    <w:p w14:paraId="322171EF" w14:textId="695380B8" w:rsidR="003500CB" w:rsidRPr="00B22272" w:rsidRDefault="003500CB" w:rsidP="003500CB">
      <w:pPr>
        <w:rPr>
          <w:b/>
          <w:bCs/>
          <w:lang w:val="eu-ES"/>
        </w:rPr>
      </w:pPr>
      <w:r w:rsidRPr="00B22272">
        <w:rPr>
          <w:lang w:val="eu-ES"/>
        </w:rPr>
        <w:t xml:space="preserve">Proiektuen deialdiaren helburua hiru lurraldeak batzen dituzten ekimenak babestea da, haien sorreratik amaitzen diren arte, eta </w:t>
      </w:r>
      <w:r w:rsidRPr="00B22272">
        <w:rPr>
          <w:b/>
          <w:bCs/>
          <w:lang w:val="eu-ES"/>
        </w:rPr>
        <w:t>LLETko kide diren lurralde bakoitzeko erakunde bazkide bat izan beharko dute gutxienez.</w:t>
      </w:r>
    </w:p>
    <w:p w14:paraId="10DE6503" w14:textId="7B61A572" w:rsidR="003500CB" w:rsidRPr="00B22272" w:rsidRDefault="003500CB" w:rsidP="003500CB">
      <w:pPr>
        <w:rPr>
          <w:lang w:val="eu-ES"/>
        </w:rPr>
      </w:pPr>
      <w:r w:rsidRPr="00B22272">
        <w:rPr>
          <w:lang w:val="eu-ES"/>
        </w:rPr>
        <w:t>Proiektuen deialdian parte har dezaketen erakunde onuradunak nortasun juridikoa duten entitate edo erakundeak dira, publikoak zein pribatuak (enpresa pribatuak, erakunde publikoak eta irabazi-asmorik gabeko erakundeak), guztiak Akitania Berriko Eskualdean, Euskal Autonomia Erkidegoan eta Nafarroako Foru Erkidegoan kokatuak.</w:t>
      </w:r>
    </w:p>
    <w:p w14:paraId="6D4FD3E5" w14:textId="6C151321" w:rsidR="00FA13C2" w:rsidRPr="00B22272" w:rsidRDefault="003500CB" w:rsidP="00B81A33">
      <w:pPr>
        <w:rPr>
          <w:lang w:val="eu-ES"/>
        </w:rPr>
      </w:pPr>
      <w:r w:rsidRPr="00B22272">
        <w:rPr>
          <w:lang w:val="eu-ES"/>
        </w:rPr>
        <w:t>Onuradunek Akitania Berriko Eskualdean, Euskal Autonomia Erkidegoan edo Nafarroako Foru Erkidegoan izan behar dute egoitza edo egoitza soziala.</w:t>
      </w:r>
      <w:r w:rsidR="00FA13C2" w:rsidRPr="00B22272">
        <w:rPr>
          <w:lang w:val="eu-ES"/>
        </w:rPr>
        <w:br w:type="page"/>
      </w:r>
    </w:p>
    <w:p w14:paraId="7F29961C" w14:textId="1BDA587C" w:rsidR="003500CB" w:rsidRPr="00B22272" w:rsidRDefault="003500CB" w:rsidP="003500CB">
      <w:pPr>
        <w:pStyle w:val="Titre1"/>
        <w:rPr>
          <w:rFonts w:eastAsia="Times New Roman"/>
          <w:lang w:val="eu-ES"/>
        </w:rPr>
      </w:pPr>
      <w:bookmarkStart w:id="6" w:name="_Toc115184669"/>
      <w:r w:rsidRPr="00B22272">
        <w:rPr>
          <w:rFonts w:eastAsia="Times New Roman"/>
          <w:lang w:val="eu-ES"/>
        </w:rPr>
        <w:lastRenderedPageBreak/>
        <w:t>Zenbatekoa eta finantzaketa</w:t>
      </w:r>
      <w:bookmarkEnd w:id="6"/>
    </w:p>
    <w:p w14:paraId="74E5D0B4" w14:textId="639FA1C7" w:rsidR="003500CB" w:rsidRPr="00B22272" w:rsidRDefault="003500CB" w:rsidP="003500CB">
      <w:pPr>
        <w:rPr>
          <w:lang w:val="eu-ES"/>
        </w:rPr>
      </w:pPr>
      <w:r w:rsidRPr="00B22272">
        <w:rPr>
          <w:lang w:val="eu-ES"/>
        </w:rPr>
        <w:t xml:space="preserve">Proiektuen deialdi honen </w:t>
      </w:r>
      <w:r w:rsidR="00B81A33" w:rsidRPr="00B22272">
        <w:rPr>
          <w:lang w:val="eu-ES"/>
        </w:rPr>
        <w:t>zuzkidura 4</w:t>
      </w:r>
      <w:r w:rsidRPr="00B22272">
        <w:rPr>
          <w:lang w:val="eu-ES"/>
        </w:rPr>
        <w:t>00.000 eurokoa da guztira.</w:t>
      </w:r>
    </w:p>
    <w:p w14:paraId="2F847B5C" w14:textId="74EFEA55" w:rsidR="003500CB" w:rsidRPr="00B22272" w:rsidRDefault="003500CB" w:rsidP="003500CB">
      <w:pPr>
        <w:rPr>
          <w:lang w:val="eu-ES"/>
        </w:rPr>
      </w:pPr>
      <w:r w:rsidRPr="00B22272">
        <w:rPr>
          <w:lang w:val="eu-ES"/>
        </w:rPr>
        <w:t xml:space="preserve">Akitania Berria Euskadi Nafarroa Euroeskualdeak deialdiaren esparruan emandako diru-laguntzen gehieneko zenbatekoa proiektuaren kostu osoaren %50ekoa izan daiteke, eta </w:t>
      </w:r>
      <w:r w:rsidR="00FA7CE1" w:rsidRPr="00B22272">
        <w:rPr>
          <w:b/>
          <w:bCs/>
          <w:lang w:val="eu-ES"/>
        </w:rPr>
        <w:t>75</w:t>
      </w:r>
      <w:r w:rsidRPr="00B22272">
        <w:rPr>
          <w:b/>
          <w:bCs/>
          <w:lang w:val="eu-ES"/>
        </w:rPr>
        <w:t>.000 euroko gehieneko diru-laguntza eskainiko du aurkeztutako proiektu bakoitzeko</w:t>
      </w:r>
      <w:r w:rsidRPr="00B22272">
        <w:rPr>
          <w:lang w:val="eu-ES"/>
        </w:rPr>
        <w:t>.</w:t>
      </w:r>
    </w:p>
    <w:p w14:paraId="087D368B" w14:textId="702384E5" w:rsidR="003500CB" w:rsidRPr="00B22272" w:rsidRDefault="003500CB" w:rsidP="003500CB">
      <w:pPr>
        <w:rPr>
          <w:lang w:val="eu-ES"/>
        </w:rPr>
      </w:pPr>
      <w:r w:rsidRPr="00B22272">
        <w:rPr>
          <w:lang w:val="eu-ES"/>
        </w:rPr>
        <w:t>Proiektuak gutxienez bere kostu osoaren %20ko autofinantzaketa izan beharko du.</w:t>
      </w:r>
    </w:p>
    <w:p w14:paraId="06AFBB69" w14:textId="59379F31" w:rsidR="003500CB" w:rsidRPr="00B22272" w:rsidRDefault="003500CB" w:rsidP="003500CB">
      <w:pPr>
        <w:rPr>
          <w:lang w:val="eu-ES"/>
        </w:rPr>
      </w:pPr>
      <w:r w:rsidRPr="00B22272">
        <w:rPr>
          <w:lang w:val="eu-ES"/>
        </w:rPr>
        <w:t>Proiektu batek deialdi honetako diru</w:t>
      </w:r>
      <w:r w:rsidR="00502BB7" w:rsidRPr="00B22272">
        <w:rPr>
          <w:lang w:val="eu-ES"/>
        </w:rPr>
        <w:t>-</w:t>
      </w:r>
      <w:r w:rsidRPr="00B22272">
        <w:rPr>
          <w:lang w:val="eu-ES"/>
        </w:rPr>
        <w:t>laguntza</w:t>
      </w:r>
      <w:r w:rsidR="00502BB7" w:rsidRPr="00B22272">
        <w:rPr>
          <w:lang w:val="eu-ES"/>
        </w:rPr>
        <w:t xml:space="preserve"> jasotzea</w:t>
      </w:r>
      <w:r w:rsidRPr="00B22272">
        <w:rPr>
          <w:lang w:val="eu-ES"/>
        </w:rPr>
        <w:t>z gain, Akitania Berriko Eskualde Kontseiluaren, Eusko Jaurlaritzaren edo Nafarroako Foru Gobernuaren dirulaguntza jaso ahal izango du, ohiko laguntza-baliabideen bidez, eta baldin eta honako baldintza hauek betetzen baditu:</w:t>
      </w:r>
    </w:p>
    <w:p w14:paraId="0D719C8B" w14:textId="739C72E2" w:rsidR="00D47249" w:rsidRPr="00B22272" w:rsidRDefault="00213E29" w:rsidP="00D47249">
      <w:pPr>
        <w:pStyle w:val="Paragraphedeliste"/>
        <w:numPr>
          <w:ilvl w:val="0"/>
          <w:numId w:val="23"/>
        </w:numPr>
        <w:rPr>
          <w:rFonts w:ascii="Roboto" w:hAnsi="Roboto"/>
          <w:lang w:val="eu-ES"/>
        </w:rPr>
      </w:pPr>
      <w:r w:rsidRPr="00B22272">
        <w:rPr>
          <w:rFonts w:ascii="Roboto" w:hAnsi="Roboto"/>
          <w:lang w:val="eu-ES"/>
        </w:rPr>
        <w:t>Diru-l</w:t>
      </w:r>
      <w:r w:rsidR="003500CB" w:rsidRPr="00B22272">
        <w:rPr>
          <w:rFonts w:ascii="Roboto" w:hAnsi="Roboto"/>
          <w:lang w:val="eu-ES"/>
        </w:rPr>
        <w:t xml:space="preserve">aguntza horien baturak </w:t>
      </w:r>
      <w:r w:rsidRPr="00B22272">
        <w:rPr>
          <w:rFonts w:ascii="Roboto" w:hAnsi="Roboto"/>
          <w:lang w:val="eu-ES"/>
        </w:rPr>
        <w:t>(</w:t>
      </w:r>
      <w:r w:rsidR="00E902E0" w:rsidRPr="00B22272">
        <w:rPr>
          <w:rFonts w:ascii="Roboto" w:hAnsi="Roboto"/>
          <w:lang w:val="eu-ES"/>
        </w:rPr>
        <w:t>Euroeskualdeko Berrikuntza proiektu deialdiaren diru-laguntza</w:t>
      </w:r>
      <w:r w:rsidR="007423A9" w:rsidRPr="00B22272">
        <w:rPr>
          <w:rFonts w:ascii="Roboto" w:hAnsi="Roboto"/>
          <w:lang w:val="eu-ES"/>
        </w:rPr>
        <w:t>ren</w:t>
      </w:r>
      <w:r w:rsidR="00E902E0" w:rsidRPr="00B22272">
        <w:rPr>
          <w:rFonts w:ascii="Roboto" w:hAnsi="Roboto"/>
          <w:lang w:val="eu-ES"/>
        </w:rPr>
        <w:t xml:space="preserve"> eta eskualde-mailako diru-laguntza</w:t>
      </w:r>
      <w:r w:rsidR="007423A9" w:rsidRPr="00B22272">
        <w:rPr>
          <w:rFonts w:ascii="Roboto" w:hAnsi="Roboto"/>
          <w:lang w:val="eu-ES"/>
        </w:rPr>
        <w:t xml:space="preserve">ren arteko batura) </w:t>
      </w:r>
      <w:r w:rsidR="003500CB" w:rsidRPr="00B22272">
        <w:rPr>
          <w:rFonts w:ascii="Roboto" w:hAnsi="Roboto"/>
          <w:lang w:val="eu-ES"/>
        </w:rPr>
        <w:t xml:space="preserve">ezin du proiektuaren guztizko kostuaren </w:t>
      </w:r>
      <w:r w:rsidR="003500CB" w:rsidRPr="00B22272">
        <w:rPr>
          <w:rFonts w:ascii="Roboto" w:hAnsi="Roboto"/>
          <w:b/>
          <w:bCs/>
          <w:lang w:val="eu-ES"/>
        </w:rPr>
        <w:t>%</w:t>
      </w:r>
      <w:r w:rsidRPr="00B22272">
        <w:rPr>
          <w:rFonts w:ascii="Roboto" w:hAnsi="Roboto"/>
          <w:b/>
          <w:bCs/>
          <w:lang w:val="eu-ES"/>
        </w:rPr>
        <w:t>5</w:t>
      </w:r>
      <w:r w:rsidR="003500CB" w:rsidRPr="00B22272">
        <w:rPr>
          <w:rFonts w:ascii="Roboto" w:hAnsi="Roboto"/>
          <w:b/>
          <w:bCs/>
          <w:lang w:val="eu-ES"/>
        </w:rPr>
        <w:t>0</w:t>
      </w:r>
      <w:r w:rsidR="003500CB" w:rsidRPr="00B22272">
        <w:rPr>
          <w:rFonts w:ascii="Roboto" w:hAnsi="Roboto"/>
          <w:lang w:val="eu-ES"/>
        </w:rPr>
        <w:t xml:space="preserve"> gainditu.</w:t>
      </w:r>
    </w:p>
    <w:p w14:paraId="1EC9C9B7" w14:textId="54DEDA2C" w:rsidR="00D47249" w:rsidRPr="00B22272" w:rsidRDefault="00B10A34" w:rsidP="00D47249">
      <w:pPr>
        <w:pStyle w:val="Paragraphedeliste"/>
        <w:numPr>
          <w:ilvl w:val="0"/>
          <w:numId w:val="23"/>
        </w:numPr>
        <w:rPr>
          <w:rFonts w:ascii="Roboto" w:hAnsi="Roboto"/>
          <w:lang w:val="eu-ES"/>
        </w:rPr>
      </w:pPr>
      <w:r w:rsidRPr="00B22272">
        <w:rPr>
          <w:rFonts w:ascii="Roboto" w:hAnsi="Roboto" w:cstheme="minorHAnsi"/>
          <w:b/>
          <w:bCs/>
          <w:noProof/>
          <w:lang w:val="eu-ES"/>
        </w:rPr>
        <w:drawing>
          <wp:anchor distT="0" distB="0" distL="114300" distR="114300" simplePos="0" relativeHeight="251658240" behindDoc="0" locked="0" layoutInCell="1" allowOverlap="1" wp14:anchorId="14558223" wp14:editId="03498DBD">
            <wp:simplePos x="0" y="0"/>
            <wp:positionH relativeFrom="margin">
              <wp:posOffset>-161290</wp:posOffset>
            </wp:positionH>
            <wp:positionV relativeFrom="paragraph">
              <wp:posOffset>604314</wp:posOffset>
            </wp:positionV>
            <wp:extent cx="6083300" cy="3548380"/>
            <wp:effectExtent l="0" t="0" r="0" b="0"/>
            <wp:wrapTopAndBottom/>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003500CB" w:rsidRPr="00B22272">
        <w:rPr>
          <w:rFonts w:ascii="Roboto" w:hAnsi="Roboto"/>
          <w:lang w:val="eu-ES"/>
        </w:rPr>
        <w:t>P</w:t>
      </w:r>
      <w:r w:rsidR="00D47249" w:rsidRPr="00B22272">
        <w:rPr>
          <w:rFonts w:ascii="Roboto" w:hAnsi="Roboto"/>
          <w:lang w:val="eu-ES"/>
        </w:rPr>
        <w:t>r</w:t>
      </w:r>
      <w:r w:rsidR="003500CB" w:rsidRPr="00B22272">
        <w:rPr>
          <w:rFonts w:ascii="Roboto" w:hAnsi="Roboto"/>
          <w:lang w:val="eu-ES"/>
        </w:rPr>
        <w:t>oiektuaren izaerak, helburuek eta finantzaketak</w:t>
      </w:r>
      <w:r w:rsidR="002867E4" w:rsidRPr="00B22272">
        <w:rPr>
          <w:rFonts w:ascii="Roboto" w:hAnsi="Roboto"/>
          <w:lang w:val="eu-ES"/>
        </w:rPr>
        <w:t xml:space="preserve"> diru-</w:t>
      </w:r>
      <w:r w:rsidR="003500CB" w:rsidRPr="00B22272">
        <w:rPr>
          <w:rFonts w:ascii="Roboto" w:hAnsi="Roboto"/>
          <w:lang w:val="eu-ES"/>
        </w:rPr>
        <w:t xml:space="preserve">laguntzen metaketa justifikatu </w:t>
      </w:r>
      <w:r w:rsidR="00697D2B" w:rsidRPr="00B22272">
        <w:rPr>
          <w:rFonts w:ascii="Roboto" w:hAnsi="Roboto"/>
          <w:lang w:val="eu-ES"/>
        </w:rPr>
        <w:t>behar dute</w:t>
      </w:r>
      <w:r w:rsidR="002867E4" w:rsidRPr="00B22272">
        <w:rPr>
          <w:rFonts w:ascii="Roboto" w:hAnsi="Roboto"/>
          <w:lang w:val="eu-ES"/>
        </w:rPr>
        <w:t>.</w:t>
      </w:r>
    </w:p>
    <w:p w14:paraId="3C12BC17" w14:textId="77777777" w:rsidR="00D47249" w:rsidRPr="00B22272" w:rsidRDefault="00D47249" w:rsidP="00D47249">
      <w:pPr>
        <w:adjustRightInd w:val="0"/>
        <w:rPr>
          <w:rFonts w:ascii="Calibri" w:eastAsia="Calibri" w:hAnsi="Calibri" w:cs="Calibri"/>
          <w:b/>
          <w:bCs/>
          <w:color w:val="000000"/>
          <w:lang w:val="eu-ES"/>
        </w:rPr>
      </w:pPr>
    </w:p>
    <w:p w14:paraId="00E494AC" w14:textId="2D15E584" w:rsidR="00D47249" w:rsidRPr="00B22272" w:rsidRDefault="00D47249" w:rsidP="00D47249">
      <w:pPr>
        <w:adjustRightInd w:val="0"/>
        <w:rPr>
          <w:rFonts w:eastAsia="Calibri" w:cs="Calibri"/>
          <w:color w:val="000000"/>
          <w:lang w:val="eu-ES"/>
        </w:rPr>
      </w:pPr>
      <w:r w:rsidRPr="00B22272">
        <w:rPr>
          <w:rFonts w:eastAsia="Calibri" w:cs="Calibri"/>
          <w:b/>
          <w:bCs/>
          <w:color w:val="000000"/>
          <w:lang w:val="eu-ES"/>
        </w:rPr>
        <w:t xml:space="preserve">Honakoak izango dira gastu hautagarriak: </w:t>
      </w:r>
    </w:p>
    <w:p w14:paraId="5C284D78" w14:textId="77777777" w:rsidR="00D47249" w:rsidRPr="00B22272" w:rsidRDefault="00D47249" w:rsidP="00FA13C2">
      <w:pPr>
        <w:numPr>
          <w:ilvl w:val="0"/>
          <w:numId w:val="8"/>
        </w:numPr>
        <w:adjustRightInd w:val="0"/>
        <w:spacing w:after="47" w:line="240" w:lineRule="auto"/>
        <w:rPr>
          <w:rFonts w:eastAsia="Calibri" w:cs="Calibri"/>
          <w:color w:val="000000"/>
          <w:lang w:val="eu-ES"/>
        </w:rPr>
      </w:pPr>
      <w:r w:rsidRPr="00B22272">
        <w:rPr>
          <w:rFonts w:eastAsia="Calibri" w:cs="Calibri"/>
          <w:color w:val="000000"/>
          <w:lang w:val="eu-ES"/>
        </w:rPr>
        <w:t>Langileen gastuak.</w:t>
      </w:r>
    </w:p>
    <w:p w14:paraId="1130DD46" w14:textId="77777777" w:rsidR="00D47249" w:rsidRPr="00B22272" w:rsidRDefault="00D47249" w:rsidP="00FA13C2">
      <w:pPr>
        <w:numPr>
          <w:ilvl w:val="0"/>
          <w:numId w:val="8"/>
        </w:numPr>
        <w:adjustRightInd w:val="0"/>
        <w:spacing w:after="47" w:line="240" w:lineRule="auto"/>
        <w:rPr>
          <w:rFonts w:eastAsia="Calibri" w:cs="Calibri"/>
          <w:color w:val="000000"/>
          <w:lang w:val="eu-ES"/>
        </w:rPr>
      </w:pPr>
      <w:r w:rsidRPr="00B22272">
        <w:rPr>
          <w:rFonts w:eastAsia="Calibri" w:cs="Calibri"/>
          <w:color w:val="000000"/>
          <w:lang w:val="eu-ES"/>
        </w:rPr>
        <w:lastRenderedPageBreak/>
        <w:t>Bidaia, ostatu eta mantenu-gastuak.</w:t>
      </w:r>
    </w:p>
    <w:p w14:paraId="1AA57BDB" w14:textId="77777777" w:rsidR="00D47249" w:rsidRPr="00B22272" w:rsidRDefault="00D47249" w:rsidP="00FA13C2">
      <w:pPr>
        <w:numPr>
          <w:ilvl w:val="0"/>
          <w:numId w:val="8"/>
        </w:numPr>
        <w:adjustRightInd w:val="0"/>
        <w:spacing w:after="47" w:line="240" w:lineRule="auto"/>
        <w:rPr>
          <w:rFonts w:eastAsia="Calibri" w:cs="Calibri"/>
          <w:color w:val="000000"/>
          <w:lang w:val="eu-ES"/>
        </w:rPr>
      </w:pPr>
      <w:r w:rsidRPr="00B22272">
        <w:rPr>
          <w:rFonts w:eastAsia="Calibri" w:cs="Calibri"/>
          <w:color w:val="000000"/>
          <w:lang w:val="eu-ES"/>
        </w:rPr>
        <w:t>Kanpoko zerbitzuen gastuak.</w:t>
      </w:r>
    </w:p>
    <w:p w14:paraId="1F61612B" w14:textId="07DB8D2B" w:rsidR="00D47249" w:rsidRPr="00B22272" w:rsidRDefault="00D47249" w:rsidP="00FA13C2">
      <w:pPr>
        <w:numPr>
          <w:ilvl w:val="0"/>
          <w:numId w:val="8"/>
        </w:numPr>
        <w:adjustRightInd w:val="0"/>
        <w:spacing w:after="47" w:line="240" w:lineRule="auto"/>
        <w:rPr>
          <w:rFonts w:eastAsia="Calibri"/>
          <w:b/>
          <w:bCs/>
          <w:color w:val="000000"/>
          <w:sz w:val="24"/>
          <w:szCs w:val="24"/>
          <w:lang w:val="eu-ES"/>
        </w:rPr>
      </w:pPr>
      <w:r w:rsidRPr="00B22272">
        <w:rPr>
          <w:rFonts w:eastAsia="Calibri" w:cs="Calibri"/>
          <w:color w:val="000000"/>
          <w:lang w:val="eu-ES"/>
        </w:rPr>
        <w:t>Inbertsioa eta ekipamendua, 500</w:t>
      </w:r>
      <w:r w:rsidR="007A774D" w:rsidRPr="00B22272">
        <w:rPr>
          <w:rFonts w:eastAsia="Calibri" w:cs="Calibri"/>
          <w:color w:val="000000"/>
          <w:lang w:val="eu-ES"/>
        </w:rPr>
        <w:t xml:space="preserve"> </w:t>
      </w:r>
      <w:r w:rsidRPr="00B22272">
        <w:rPr>
          <w:rFonts w:eastAsia="Calibri" w:cs="Calibri"/>
          <w:color w:val="000000"/>
          <w:lang w:val="eu-ES"/>
        </w:rPr>
        <w:t>€-tik beherakoa.</w:t>
      </w:r>
    </w:p>
    <w:p w14:paraId="3CB305DB" w14:textId="77777777" w:rsidR="00FA13C2" w:rsidRPr="00B22272" w:rsidRDefault="00FA13C2" w:rsidP="00FA13C2">
      <w:pPr>
        <w:adjustRightInd w:val="0"/>
        <w:spacing w:after="47" w:line="240" w:lineRule="auto"/>
        <w:ind w:left="720"/>
        <w:rPr>
          <w:rFonts w:eastAsia="Calibri"/>
          <w:b/>
          <w:bCs/>
          <w:color w:val="000000"/>
          <w:sz w:val="24"/>
          <w:szCs w:val="24"/>
          <w:lang w:val="eu-ES"/>
        </w:rPr>
      </w:pPr>
    </w:p>
    <w:p w14:paraId="12CF0CB3" w14:textId="277A7182" w:rsidR="00D47249" w:rsidRPr="00B22272" w:rsidRDefault="00D47249" w:rsidP="00D47249">
      <w:pPr>
        <w:rPr>
          <w:rFonts w:eastAsia="Calibri" w:cs="Times New Roman"/>
          <w:b/>
          <w:bCs/>
          <w:lang w:val="eu-ES"/>
        </w:rPr>
      </w:pPr>
      <w:r w:rsidRPr="00B22272">
        <w:rPr>
          <w:rFonts w:eastAsia="Calibri" w:cs="Times New Roman"/>
          <w:b/>
          <w:bCs/>
          <w:lang w:val="eu-ES"/>
        </w:rPr>
        <w:t>Honako gastu hauek ez dira hautagarriak izango:</w:t>
      </w:r>
    </w:p>
    <w:p w14:paraId="2C26FC5B" w14:textId="77777777" w:rsidR="00D47249" w:rsidRPr="00B22272" w:rsidRDefault="00D47249" w:rsidP="00D47249">
      <w:pPr>
        <w:numPr>
          <w:ilvl w:val="0"/>
          <w:numId w:val="8"/>
        </w:numPr>
        <w:contextualSpacing/>
        <w:jc w:val="left"/>
        <w:rPr>
          <w:rFonts w:eastAsia="Calibri" w:cs="Calibri"/>
          <w:lang w:val="eu-ES"/>
        </w:rPr>
      </w:pPr>
      <w:r w:rsidRPr="00B22272">
        <w:rPr>
          <w:rFonts w:eastAsia="Calibri" w:cs="Calibri"/>
          <w:lang w:val="eu-ES"/>
        </w:rPr>
        <w:t>Proiektua prestatzeko gastuak.</w:t>
      </w:r>
    </w:p>
    <w:p w14:paraId="6EABF3EA" w14:textId="77777777" w:rsidR="00D47249" w:rsidRPr="00B22272" w:rsidRDefault="00D47249" w:rsidP="00D47249">
      <w:pPr>
        <w:numPr>
          <w:ilvl w:val="0"/>
          <w:numId w:val="8"/>
        </w:numPr>
        <w:contextualSpacing/>
        <w:jc w:val="left"/>
        <w:rPr>
          <w:rFonts w:eastAsia="Calibri" w:cs="Calibri"/>
          <w:lang w:val="eu-ES"/>
        </w:rPr>
      </w:pPr>
      <w:r w:rsidRPr="00B22272">
        <w:rPr>
          <w:rFonts w:eastAsia="Calibri" w:cs="Calibri"/>
          <w:lang w:val="eu-ES"/>
        </w:rPr>
        <w:t>Gastu orokorrak, bulego-gastuak eta administrazio-gastuak.</w:t>
      </w:r>
    </w:p>
    <w:p w14:paraId="55B95570" w14:textId="77777777" w:rsidR="00D47249" w:rsidRPr="00B22272" w:rsidRDefault="00D47249" w:rsidP="00D47249">
      <w:pPr>
        <w:numPr>
          <w:ilvl w:val="0"/>
          <w:numId w:val="8"/>
        </w:numPr>
        <w:contextualSpacing/>
        <w:jc w:val="left"/>
        <w:rPr>
          <w:rFonts w:eastAsia="Calibri" w:cs="Calibri"/>
          <w:lang w:val="eu-ES"/>
        </w:rPr>
      </w:pPr>
      <w:r w:rsidRPr="00B22272">
        <w:rPr>
          <w:rFonts w:eastAsia="Calibri" w:cs="Calibri"/>
          <w:lang w:val="eu-ES"/>
        </w:rPr>
        <w:t>Proiektuko bazkideek beren artean jaulkitako fakturetan oinarritutako gastuak.</w:t>
      </w:r>
    </w:p>
    <w:p w14:paraId="420F8639" w14:textId="77777777" w:rsidR="00D47249" w:rsidRPr="00B22272" w:rsidRDefault="00D47249" w:rsidP="00D47249">
      <w:pPr>
        <w:numPr>
          <w:ilvl w:val="0"/>
          <w:numId w:val="8"/>
        </w:numPr>
        <w:contextualSpacing/>
        <w:jc w:val="left"/>
        <w:rPr>
          <w:rFonts w:eastAsia="Calibri" w:cs="Calibri"/>
          <w:lang w:val="eu-ES"/>
        </w:rPr>
      </w:pPr>
      <w:r w:rsidRPr="00B22272">
        <w:rPr>
          <w:rFonts w:eastAsia="Calibri" w:cs="Calibri"/>
          <w:lang w:val="eu-ES"/>
        </w:rPr>
        <w:t>Proiektua hautatu aurretik egindako gastuak.</w:t>
      </w:r>
    </w:p>
    <w:p w14:paraId="689D1F0F" w14:textId="77777777" w:rsidR="00D47249" w:rsidRPr="00B22272" w:rsidRDefault="00D47249" w:rsidP="00D47249">
      <w:pPr>
        <w:numPr>
          <w:ilvl w:val="0"/>
          <w:numId w:val="8"/>
        </w:numPr>
        <w:contextualSpacing/>
        <w:jc w:val="left"/>
        <w:rPr>
          <w:rFonts w:eastAsia="Calibri" w:cs="Calibri"/>
          <w:lang w:val="eu-ES"/>
        </w:rPr>
      </w:pPr>
      <w:r w:rsidRPr="00B22272">
        <w:rPr>
          <w:rFonts w:eastAsia="Calibri" w:cs="Calibri"/>
          <w:lang w:val="eu-ES"/>
        </w:rPr>
        <w:t>Zeharkako zergak (BEZ), berreskuratu edo konpentsatu daitezkeenean.</w:t>
      </w:r>
    </w:p>
    <w:p w14:paraId="6EBD60EE" w14:textId="0D478830" w:rsidR="00D47249" w:rsidRPr="00B22272" w:rsidRDefault="00D47249" w:rsidP="00D47249">
      <w:pPr>
        <w:numPr>
          <w:ilvl w:val="0"/>
          <w:numId w:val="8"/>
        </w:numPr>
        <w:contextualSpacing/>
        <w:jc w:val="left"/>
        <w:rPr>
          <w:rFonts w:eastAsia="Calibri" w:cs="Times New Roman"/>
          <w:lang w:val="eu-ES"/>
        </w:rPr>
      </w:pPr>
      <w:r w:rsidRPr="00B22272">
        <w:rPr>
          <w:rFonts w:eastAsia="Calibri" w:cs="Calibri"/>
          <w:lang w:val="eu-ES"/>
        </w:rPr>
        <w:t>Inbertsioak eta ekipamenduak (500 euro baino gutxiagoko ekipo txikietan egindako inbertsioak izan ezik).</w:t>
      </w:r>
      <w:r w:rsidR="004B3F98" w:rsidRPr="00B22272">
        <w:rPr>
          <w:rFonts w:eastAsia="Calibri" w:cs="Calibri"/>
          <w:lang w:val="eu-ES"/>
        </w:rPr>
        <w:t xml:space="preserve"> </w:t>
      </w:r>
    </w:p>
    <w:p w14:paraId="0C405F46" w14:textId="2A6644D8" w:rsidR="004B3F98" w:rsidRPr="00B22272" w:rsidRDefault="004B3F98" w:rsidP="00D47249">
      <w:pPr>
        <w:numPr>
          <w:ilvl w:val="0"/>
          <w:numId w:val="8"/>
        </w:numPr>
        <w:contextualSpacing/>
        <w:jc w:val="left"/>
        <w:rPr>
          <w:rFonts w:eastAsia="Calibri" w:cs="Times New Roman"/>
          <w:lang w:val="eu-ES"/>
        </w:rPr>
      </w:pPr>
      <w:r w:rsidRPr="00B22272">
        <w:rPr>
          <w:rFonts w:eastAsia="Calibri" w:cs="Calibri"/>
          <w:lang w:val="eu-ES"/>
        </w:rPr>
        <w:t xml:space="preserve">Banku gastuak. </w:t>
      </w:r>
    </w:p>
    <w:p w14:paraId="0CE8C65D" w14:textId="77777777" w:rsidR="00697D2B" w:rsidRPr="00B22272" w:rsidRDefault="00697D2B" w:rsidP="00697D2B">
      <w:pPr>
        <w:rPr>
          <w:lang w:val="eu-ES"/>
        </w:rPr>
      </w:pPr>
    </w:p>
    <w:p w14:paraId="723C8C89" w14:textId="1BA152B3" w:rsidR="00D47249" w:rsidRPr="00B22272" w:rsidRDefault="00D47249" w:rsidP="00697D2B">
      <w:pPr>
        <w:rPr>
          <w:lang w:val="eu-ES"/>
        </w:rPr>
      </w:pPr>
      <w:r w:rsidRPr="00B22272">
        <w:rPr>
          <w:lang w:val="eu-ES"/>
        </w:rPr>
        <w:t xml:space="preserve">BEZari lotuta ez dauden egituren kasuan, ekarpena kostu osoari buruzkoa izango da, BEZa barne. Onuradunak </w:t>
      </w:r>
      <w:r w:rsidR="003109BC" w:rsidRPr="00B22272">
        <w:rPr>
          <w:lang w:val="eu-ES"/>
        </w:rPr>
        <w:t>ogasun</w:t>
      </w:r>
      <w:r w:rsidR="00FE3720" w:rsidRPr="00B22272">
        <w:rPr>
          <w:lang w:val="eu-ES"/>
        </w:rPr>
        <w:t xml:space="preserve"> </w:t>
      </w:r>
      <w:r w:rsidRPr="00B22272">
        <w:rPr>
          <w:lang w:val="eu-ES"/>
        </w:rPr>
        <w:t>agiri bat aurkeztu beharko du BEZa berreskurat</w:t>
      </w:r>
      <w:r w:rsidR="00FE3720" w:rsidRPr="00B22272">
        <w:rPr>
          <w:lang w:val="eu-ES"/>
        </w:rPr>
        <w:t>zen ez duela</w:t>
      </w:r>
      <w:r w:rsidRPr="00B22272">
        <w:rPr>
          <w:lang w:val="eu-ES"/>
        </w:rPr>
        <w:t xml:space="preserve"> justifikatzeko.</w:t>
      </w:r>
    </w:p>
    <w:p w14:paraId="17E84A33" w14:textId="00BCEBD9" w:rsidR="00D47249" w:rsidRPr="00B22272" w:rsidRDefault="00D47249" w:rsidP="00697D2B">
      <w:pPr>
        <w:rPr>
          <w:lang w:val="eu-ES"/>
        </w:rPr>
      </w:pPr>
      <w:r w:rsidRPr="00B22272">
        <w:rPr>
          <w:lang w:val="eu-ES"/>
        </w:rPr>
        <w:t>Diru-laguntza minimis erregelamenduar</w:t>
      </w:r>
      <w:r w:rsidR="00FE3720" w:rsidRPr="00B22272">
        <w:rPr>
          <w:lang w:val="eu-ES"/>
        </w:rPr>
        <w:t xml:space="preserve">en menpekoa </w:t>
      </w:r>
      <w:r w:rsidRPr="00B22272">
        <w:rPr>
          <w:lang w:val="eu-ES"/>
        </w:rPr>
        <w:t>da (</w:t>
      </w:r>
      <w:r w:rsidR="00FE3720" w:rsidRPr="00B22272">
        <w:rPr>
          <w:lang w:val="eu-ES"/>
        </w:rPr>
        <w:t xml:space="preserve">Europar </w:t>
      </w:r>
      <w:r w:rsidRPr="00B22272">
        <w:rPr>
          <w:lang w:val="eu-ES"/>
        </w:rPr>
        <w:t>Batzordearen 2020/972 (EB) Erregelamendua, 2020ko uztailaren 2koa). Erakunde onuradunek deialdiari erantsitako erantzukizunpeko adierazpena bete beharko dute.</w:t>
      </w:r>
    </w:p>
    <w:p w14:paraId="2F6FD173" w14:textId="7C7D80A9" w:rsidR="001A33FA" w:rsidRPr="00B22272" w:rsidRDefault="001A33FA" w:rsidP="001A33FA">
      <w:pPr>
        <w:pStyle w:val="Titre1"/>
        <w:rPr>
          <w:rFonts w:eastAsia="Times New Roman"/>
          <w:lang w:val="eu-ES"/>
        </w:rPr>
      </w:pPr>
      <w:bookmarkStart w:id="7" w:name="_Toc115184670"/>
      <w:r w:rsidRPr="00B22272">
        <w:rPr>
          <w:rFonts w:eastAsia="Times New Roman"/>
          <w:lang w:val="eu-ES"/>
        </w:rPr>
        <w:t>Aurkezpena eta egutegia</w:t>
      </w:r>
      <w:bookmarkEnd w:id="7"/>
      <w:r w:rsidRPr="00B22272">
        <w:rPr>
          <w:rFonts w:eastAsia="Times New Roman"/>
          <w:lang w:val="eu-ES"/>
        </w:rPr>
        <w:t xml:space="preserve"> </w:t>
      </w:r>
    </w:p>
    <w:p w14:paraId="25A5FBE4" w14:textId="58C491CA" w:rsidR="001A33FA" w:rsidRPr="00B22272" w:rsidRDefault="001A33FA" w:rsidP="001A33FA">
      <w:pPr>
        <w:pStyle w:val="Titre2"/>
        <w:rPr>
          <w:rFonts w:eastAsia="Times New Roman"/>
          <w:shd w:val="clear" w:color="auto" w:fill="FFFFFF"/>
          <w:lang w:val="eu-ES"/>
        </w:rPr>
      </w:pPr>
      <w:bookmarkStart w:id="8" w:name="_Toc115184671"/>
      <w:r w:rsidRPr="00B22272">
        <w:rPr>
          <w:rFonts w:eastAsia="Times New Roman"/>
          <w:shd w:val="clear" w:color="auto" w:fill="FFFFFF"/>
          <w:lang w:val="eu-ES"/>
        </w:rPr>
        <w:t>Deialdiaren egutegia</w:t>
      </w:r>
      <w:bookmarkEnd w:id="8"/>
    </w:p>
    <w:p w14:paraId="6BBD11F2" w14:textId="77777777" w:rsidR="001A33FA" w:rsidRPr="00B22272" w:rsidRDefault="001A33FA" w:rsidP="001A33FA">
      <w:pPr>
        <w:rPr>
          <w:rFonts w:eastAsia="Calibri" w:cs="Calibri"/>
          <w:color w:val="242424"/>
          <w:shd w:val="clear" w:color="auto" w:fill="FFFFFF"/>
          <w:lang w:val="eu-ES"/>
        </w:rPr>
      </w:pPr>
      <w:r w:rsidRPr="00B22272">
        <w:rPr>
          <w:rFonts w:eastAsia="Calibri" w:cs="Calibri"/>
          <w:color w:val="242424"/>
          <w:shd w:val="clear" w:color="auto" w:fill="FFFFFF"/>
          <w:lang w:val="eu-ES"/>
        </w:rPr>
        <w:t>Proiektuen deialdi honen egutegia honako hau da:</w:t>
      </w:r>
    </w:p>
    <w:p w14:paraId="518F778E" w14:textId="71AD3DBB" w:rsidR="001A33FA" w:rsidRPr="00B22272" w:rsidRDefault="001A33FA" w:rsidP="001A33FA">
      <w:pPr>
        <w:numPr>
          <w:ilvl w:val="0"/>
          <w:numId w:val="8"/>
        </w:numPr>
        <w:contextualSpacing/>
        <w:rPr>
          <w:rFonts w:eastAsia="Calibri" w:cs="Calibri"/>
          <w:color w:val="242424"/>
          <w:shd w:val="clear" w:color="auto" w:fill="FFFFFF"/>
          <w:lang w:val="eu-ES"/>
        </w:rPr>
      </w:pPr>
      <w:r w:rsidRPr="00B22272">
        <w:rPr>
          <w:rFonts w:eastAsia="Calibri" w:cs="Calibri"/>
          <w:color w:val="242424"/>
          <w:shd w:val="clear" w:color="auto" w:fill="FFFFFF"/>
          <w:lang w:val="eu-ES"/>
        </w:rPr>
        <w:t>Euroeskualdearen web orrian</w:t>
      </w:r>
      <w:r w:rsidR="00A813EE" w:rsidRPr="00B22272">
        <w:rPr>
          <w:rFonts w:eastAsia="Calibri" w:cs="Calibri"/>
          <w:color w:val="242424"/>
          <w:shd w:val="clear" w:color="auto" w:fill="FFFFFF"/>
          <w:lang w:val="eu-ES"/>
        </w:rPr>
        <w:t xml:space="preserve"> </w:t>
      </w:r>
      <w:hyperlink r:id="rId14" w:history="1">
        <w:r w:rsidR="00A813EE" w:rsidRPr="00B22272">
          <w:rPr>
            <w:rStyle w:val="Lienhypertexte"/>
            <w:rFonts w:eastAsia="Calibri" w:cs="Calibri"/>
            <w:shd w:val="clear" w:color="auto" w:fill="FFFFFF"/>
            <w:lang w:val="eu-ES"/>
          </w:rPr>
          <w:t>(www.euroregion-naen.eu</w:t>
        </w:r>
      </w:hyperlink>
      <w:r w:rsidRPr="00B22272">
        <w:rPr>
          <w:rFonts w:eastAsia="Calibri" w:cs="Calibri"/>
          <w:color w:val="242424"/>
          <w:shd w:val="clear" w:color="auto" w:fill="FFFFFF"/>
          <w:lang w:val="eu-ES"/>
        </w:rPr>
        <w:t xml:space="preserve">) zabalik dago eskaerak egiteko epea 2022ko </w:t>
      </w:r>
      <w:r w:rsidR="00BF30F5" w:rsidRPr="00B22272">
        <w:rPr>
          <w:rFonts w:eastAsia="Calibri" w:cs="Calibri"/>
          <w:color w:val="242424"/>
          <w:shd w:val="clear" w:color="auto" w:fill="FFFFFF"/>
          <w:lang w:val="eu-ES"/>
        </w:rPr>
        <w:t>irailaren 28</w:t>
      </w:r>
      <w:r w:rsidRPr="00B22272">
        <w:rPr>
          <w:rFonts w:eastAsia="Calibri" w:cs="Calibri"/>
          <w:color w:val="242424"/>
          <w:shd w:val="clear" w:color="auto" w:fill="FFFFFF"/>
          <w:lang w:val="eu-ES"/>
        </w:rPr>
        <w:t xml:space="preserve">tik </w:t>
      </w:r>
      <w:r w:rsidR="008C7B58" w:rsidRPr="00B22272">
        <w:rPr>
          <w:rFonts w:eastAsia="Calibri" w:cs="Calibri"/>
          <w:color w:val="242424"/>
          <w:shd w:val="clear" w:color="auto" w:fill="FFFFFF"/>
          <w:lang w:val="eu-ES"/>
        </w:rPr>
        <w:t xml:space="preserve">azaroaren 3ko </w:t>
      </w:r>
      <w:r w:rsidRPr="00B22272">
        <w:rPr>
          <w:rFonts w:eastAsia="Calibri" w:cs="Calibri"/>
          <w:color w:val="242424"/>
          <w:shd w:val="clear" w:color="auto" w:fill="FFFFFF"/>
          <w:lang w:val="eu-ES"/>
        </w:rPr>
        <w:t xml:space="preserve">12:00ak arte. Ez dira onartuko 2022ko </w:t>
      </w:r>
      <w:r w:rsidR="00355469" w:rsidRPr="00B22272">
        <w:rPr>
          <w:rFonts w:eastAsia="Calibri" w:cs="Calibri"/>
          <w:color w:val="242424"/>
          <w:shd w:val="clear" w:color="auto" w:fill="FFFFFF"/>
          <w:lang w:val="eu-ES"/>
        </w:rPr>
        <w:t>azaroar</w:t>
      </w:r>
      <w:r w:rsidR="00B22272">
        <w:rPr>
          <w:rFonts w:eastAsia="Calibri" w:cs="Calibri"/>
          <w:color w:val="242424"/>
          <w:shd w:val="clear" w:color="auto" w:fill="FFFFFF"/>
          <w:lang w:val="eu-ES"/>
        </w:rPr>
        <w:t>en</w:t>
      </w:r>
      <w:r w:rsidRPr="00B22272">
        <w:rPr>
          <w:rFonts w:eastAsia="Calibri" w:cs="Calibri"/>
          <w:color w:val="242424"/>
          <w:shd w:val="clear" w:color="auto" w:fill="FFFFFF"/>
          <w:lang w:val="eu-ES"/>
        </w:rPr>
        <w:t xml:space="preserve"> 3ko 12:00etatik aurrera aurkeztutako hautagaitzak.</w:t>
      </w:r>
    </w:p>
    <w:p w14:paraId="5959B3C9" w14:textId="77777777" w:rsidR="00355469" w:rsidRPr="00B22272" w:rsidRDefault="00355469" w:rsidP="00355469">
      <w:pPr>
        <w:contextualSpacing/>
        <w:rPr>
          <w:rFonts w:eastAsia="Calibri" w:cs="Calibri"/>
          <w:color w:val="242424"/>
          <w:shd w:val="clear" w:color="auto" w:fill="FFFFFF"/>
          <w:lang w:val="eu-ES"/>
        </w:rPr>
      </w:pPr>
    </w:p>
    <w:p w14:paraId="0F08DAB3" w14:textId="37936C92" w:rsidR="001A33FA" w:rsidRPr="00B22272" w:rsidRDefault="001A33FA" w:rsidP="004901A4">
      <w:pPr>
        <w:contextualSpacing/>
        <w:rPr>
          <w:rFonts w:eastAsia="Calibri" w:cs="Calibri"/>
          <w:color w:val="242424"/>
          <w:shd w:val="clear" w:color="auto" w:fill="FFFFFF"/>
          <w:lang w:val="eu-ES"/>
        </w:rPr>
      </w:pPr>
      <w:r w:rsidRPr="00B22272">
        <w:rPr>
          <w:rFonts w:eastAsia="Calibri" w:cs="Calibri"/>
          <w:color w:val="242424"/>
          <w:shd w:val="clear" w:color="auto" w:fill="FFFFFF"/>
          <w:lang w:val="eu-ES"/>
        </w:rPr>
        <w:t>Ebazpena deialdia aurkezteko epea itxi eta 3 hilabeteko epean jakinaraziko da</w:t>
      </w:r>
      <w:r w:rsidRPr="00B22272">
        <w:rPr>
          <w:rFonts w:eastAsia="Calibri" w:cs="Calibri"/>
          <w:b/>
          <w:bCs/>
          <w:color w:val="242424"/>
          <w:shd w:val="clear" w:color="auto" w:fill="FFFFFF"/>
          <w:lang w:val="eu-ES"/>
        </w:rPr>
        <w:t>.</w:t>
      </w:r>
      <w:r w:rsidR="00DD10B2" w:rsidRPr="00B22272">
        <w:rPr>
          <w:rFonts w:eastAsia="Calibri" w:cs="Calibri"/>
          <w:color w:val="242424"/>
          <w:shd w:val="clear" w:color="auto" w:fill="FFFFFF"/>
          <w:lang w:val="eu-ES"/>
        </w:rPr>
        <w:t xml:space="preserve"> </w:t>
      </w:r>
      <w:r w:rsidRPr="00B22272">
        <w:rPr>
          <w:rFonts w:eastAsia="Calibri" w:cs="Calibri"/>
          <w:b/>
          <w:bCs/>
          <w:color w:val="242424"/>
          <w:shd w:val="clear" w:color="auto" w:fill="FFFFFF"/>
          <w:lang w:val="eu-ES"/>
        </w:rPr>
        <w:t>Osatu gabeko espediente orok 7 eguneko epea izango du, jakinarazpen-datatik zenbatzen hasita, osatzeko</w:t>
      </w:r>
      <w:r w:rsidRPr="00B22272">
        <w:rPr>
          <w:rFonts w:eastAsia="Calibri" w:cs="Calibri"/>
          <w:color w:val="242424"/>
          <w:shd w:val="clear" w:color="auto" w:fill="FFFFFF"/>
          <w:lang w:val="eu-ES"/>
        </w:rPr>
        <w:t xml:space="preserve">. </w:t>
      </w:r>
      <w:r w:rsidR="00DD10B2" w:rsidRPr="00B22272">
        <w:rPr>
          <w:rFonts w:eastAsia="Calibri" w:cs="Calibri"/>
          <w:color w:val="242424"/>
          <w:shd w:val="clear" w:color="auto" w:fill="FFFFFF"/>
          <w:lang w:val="eu-ES"/>
        </w:rPr>
        <w:t>E</w:t>
      </w:r>
      <w:r w:rsidRPr="00B22272">
        <w:rPr>
          <w:rFonts w:eastAsia="Calibri" w:cs="Calibri"/>
          <w:color w:val="242424"/>
          <w:shd w:val="clear" w:color="auto" w:fill="FFFFFF"/>
          <w:lang w:val="eu-ES"/>
        </w:rPr>
        <w:t>skatutako dokumentazioa aurkeztu gabe</w:t>
      </w:r>
      <w:r w:rsidR="00DD10B2" w:rsidRPr="00B22272">
        <w:rPr>
          <w:rFonts w:eastAsia="Calibri" w:cs="Calibri"/>
          <w:color w:val="242424"/>
          <w:shd w:val="clear" w:color="auto" w:fill="FFFFFF"/>
          <w:lang w:val="eu-ES"/>
        </w:rPr>
        <w:t xml:space="preserve"> </w:t>
      </w:r>
      <w:r w:rsidR="005F6D6B" w:rsidRPr="00B22272">
        <w:rPr>
          <w:rFonts w:eastAsia="Calibri" w:cs="Calibri"/>
          <w:color w:val="242424"/>
          <w:shd w:val="clear" w:color="auto" w:fill="FFFFFF"/>
          <w:lang w:val="eu-ES"/>
        </w:rPr>
        <w:t>epe hori</w:t>
      </w:r>
      <w:r w:rsidRPr="00B22272">
        <w:rPr>
          <w:rFonts w:eastAsia="Calibri" w:cs="Calibri"/>
          <w:color w:val="242424"/>
          <w:shd w:val="clear" w:color="auto" w:fill="FFFFFF"/>
          <w:lang w:val="eu-ES"/>
        </w:rPr>
        <w:t xml:space="preserve"> igarotzen bada, espedientea automatikoki baztertuko da.</w:t>
      </w:r>
      <w:r w:rsidRPr="00B22272">
        <w:rPr>
          <w:rFonts w:eastAsia="Calibri" w:cs="Calibri"/>
          <w:b/>
          <w:bCs/>
          <w:color w:val="242424"/>
          <w:shd w:val="clear" w:color="auto" w:fill="FFFFFF"/>
          <w:lang w:val="eu-ES"/>
        </w:rPr>
        <w:t xml:space="preserve"> Ezingo da zuzendu konpromiso-ekitaldian eta finantzaketa-planean sinadurarik ez egotea</w:t>
      </w:r>
      <w:r w:rsidRPr="00B22272">
        <w:rPr>
          <w:rFonts w:eastAsia="Calibri" w:cs="Calibri"/>
          <w:color w:val="242424"/>
          <w:shd w:val="clear" w:color="auto" w:fill="FFFFFF"/>
          <w:lang w:val="eu-ES"/>
        </w:rPr>
        <w:t xml:space="preserve">. </w:t>
      </w:r>
    </w:p>
    <w:p w14:paraId="60F427E6" w14:textId="77777777" w:rsidR="001A33FA" w:rsidRPr="00B22272" w:rsidRDefault="001A33FA" w:rsidP="001A33FA">
      <w:pPr>
        <w:spacing w:line="276" w:lineRule="auto"/>
        <w:rPr>
          <w:rFonts w:eastAsia="Calibri" w:cs="Calibri"/>
          <w:b/>
          <w:bCs/>
          <w:lang w:val="eu-ES"/>
        </w:rPr>
      </w:pPr>
    </w:p>
    <w:p w14:paraId="52EEC26A" w14:textId="1D0162F9" w:rsidR="001A33FA" w:rsidRPr="00B22272" w:rsidRDefault="001A33FA" w:rsidP="001A33FA">
      <w:pPr>
        <w:pStyle w:val="Titre2"/>
        <w:rPr>
          <w:rFonts w:eastAsia="Times New Roman"/>
          <w:lang w:val="eu-ES"/>
        </w:rPr>
      </w:pPr>
      <w:bookmarkStart w:id="9" w:name="_Toc115184672"/>
      <w:r w:rsidRPr="00B22272">
        <w:rPr>
          <w:rFonts w:eastAsia="Times New Roman"/>
          <w:lang w:val="eu-ES"/>
        </w:rPr>
        <w:lastRenderedPageBreak/>
        <w:t>Hautagaitza eta dokumentazioa</w:t>
      </w:r>
      <w:bookmarkEnd w:id="9"/>
    </w:p>
    <w:p w14:paraId="2CA53E71" w14:textId="4BAA224C" w:rsidR="001A33FA" w:rsidRPr="00B22272" w:rsidRDefault="001A33FA" w:rsidP="001A33FA">
      <w:pPr>
        <w:adjustRightInd w:val="0"/>
        <w:rPr>
          <w:rFonts w:eastAsia="Calibri" w:cs="Calibri"/>
          <w:color w:val="000000"/>
          <w:lang w:val="eu-ES"/>
        </w:rPr>
      </w:pPr>
      <w:r w:rsidRPr="00B22272">
        <w:rPr>
          <w:rFonts w:eastAsia="Calibri" w:cs="Calibri"/>
          <w:color w:val="000000"/>
          <w:lang w:val="eu-ES"/>
        </w:rPr>
        <w:t xml:space="preserve">Proiektuak Euroeskualdearen webgunean </w:t>
      </w:r>
      <w:r w:rsidRPr="00B22272">
        <w:rPr>
          <w:rFonts w:eastAsia="Calibri" w:cs="Calibri"/>
          <w:b/>
          <w:bCs/>
          <w:lang w:val="eu-ES"/>
        </w:rPr>
        <w:t>(</w:t>
      </w:r>
      <w:hyperlink r:id="rId15" w:history="1">
        <w:r w:rsidR="00A813EE" w:rsidRPr="00B22272">
          <w:rPr>
            <w:rStyle w:val="Lienhypertexte"/>
            <w:rFonts w:eastAsia="Calibri" w:cs="Calibri"/>
            <w:b/>
            <w:bCs/>
            <w:lang w:val="eu-ES"/>
          </w:rPr>
          <w:t>www.euroregion-naen.eu</w:t>
        </w:r>
      </w:hyperlink>
      <w:r w:rsidR="00A813EE" w:rsidRPr="00B22272">
        <w:rPr>
          <w:rFonts w:eastAsia="Calibri" w:cs="Calibri"/>
          <w:b/>
          <w:bCs/>
          <w:lang w:val="eu-ES"/>
        </w:rPr>
        <w:t>)</w:t>
      </w:r>
      <w:r w:rsidR="005F6D6B" w:rsidRPr="00B22272">
        <w:rPr>
          <w:rFonts w:eastAsia="Calibri" w:cs="Calibri"/>
          <w:b/>
          <w:bCs/>
          <w:color w:val="5B9BD5"/>
          <w:lang w:val="eu-ES"/>
        </w:rPr>
        <w:t xml:space="preserve"> </w:t>
      </w:r>
      <w:r w:rsidRPr="00B22272">
        <w:rPr>
          <w:rFonts w:eastAsia="Calibri" w:cs="Calibri"/>
          <w:color w:val="000000"/>
          <w:lang w:val="eu-ES"/>
        </w:rPr>
        <w:t>aurkeztu behar dira, formatu telematikoan, eskabide elektronikoa bete eta honako dokumentu hauek aurkeztuz:</w:t>
      </w:r>
    </w:p>
    <w:p w14:paraId="7BF57106" w14:textId="77777777" w:rsidR="004901A4" w:rsidRPr="00B22272" w:rsidRDefault="001A33FA" w:rsidP="00A813EE">
      <w:pPr>
        <w:numPr>
          <w:ilvl w:val="0"/>
          <w:numId w:val="10"/>
        </w:numPr>
        <w:adjustRightInd w:val="0"/>
        <w:spacing w:after="0"/>
        <w:rPr>
          <w:rFonts w:eastAsia="Calibri" w:cs="Calibri"/>
          <w:color w:val="000000"/>
          <w:lang w:val="eu-ES"/>
        </w:rPr>
      </w:pPr>
      <w:r w:rsidRPr="00B22272">
        <w:rPr>
          <w:rFonts w:eastAsia="Calibri" w:cs="Calibri"/>
          <w:b/>
          <w:bCs/>
          <w:color w:val="000000"/>
          <w:lang w:val="eu-ES"/>
        </w:rPr>
        <w:t>Proiektuaren fitxa</w:t>
      </w:r>
      <w:r w:rsidRPr="00B22272">
        <w:rPr>
          <w:rFonts w:eastAsia="Calibri" w:cs="Calibri"/>
          <w:color w:val="000000"/>
          <w:lang w:val="eu-ES"/>
        </w:rPr>
        <w:t>, Euroeskualdeko hiru lan-hizkuntzetan (euskaraz, gaztelaniaz eta frantsesez).</w:t>
      </w:r>
    </w:p>
    <w:p w14:paraId="2BC799F2" w14:textId="11FDDF74" w:rsidR="001A33FA" w:rsidRPr="00B22272" w:rsidRDefault="001A33FA" w:rsidP="00A813EE">
      <w:pPr>
        <w:numPr>
          <w:ilvl w:val="0"/>
          <w:numId w:val="10"/>
        </w:numPr>
        <w:adjustRightInd w:val="0"/>
        <w:spacing w:after="0"/>
        <w:rPr>
          <w:rFonts w:eastAsia="Calibri" w:cs="Calibri"/>
          <w:color w:val="000000"/>
          <w:lang w:val="eu-ES"/>
        </w:rPr>
      </w:pPr>
      <w:r w:rsidRPr="00B22272">
        <w:rPr>
          <w:rFonts w:eastAsia="Calibri" w:cs="Calibri"/>
          <w:color w:val="000000"/>
          <w:lang w:val="eu-ES"/>
        </w:rPr>
        <w:t xml:space="preserve">Bazkideek sinatutako </w:t>
      </w:r>
      <w:r w:rsidRPr="00B22272">
        <w:rPr>
          <w:rFonts w:eastAsia="Calibri" w:cs="Calibri"/>
          <w:b/>
          <w:bCs/>
          <w:color w:val="000000"/>
          <w:lang w:val="eu-ES"/>
        </w:rPr>
        <w:t>konpromiso-adierazpena</w:t>
      </w:r>
      <w:r w:rsidRPr="00B22272">
        <w:rPr>
          <w:rFonts w:eastAsia="Calibri" w:cs="Calibri"/>
          <w:color w:val="000000"/>
          <w:lang w:val="eu-ES"/>
        </w:rPr>
        <w:t xml:space="preserve"> (sinadura elektronikoa edo eskaneatua).</w:t>
      </w:r>
    </w:p>
    <w:p w14:paraId="64A9B391" w14:textId="7ACD28F0" w:rsidR="00E31EE6" w:rsidRPr="00B22272" w:rsidRDefault="00B93F3C" w:rsidP="00A813EE">
      <w:pPr>
        <w:numPr>
          <w:ilvl w:val="0"/>
          <w:numId w:val="10"/>
        </w:numPr>
        <w:adjustRightInd w:val="0"/>
        <w:spacing w:after="0"/>
        <w:rPr>
          <w:rStyle w:val="form-control-text"/>
          <w:rFonts w:eastAsia="Calibri" w:cs="Calibri"/>
          <w:color w:val="000000"/>
          <w:lang w:val="eu-ES"/>
        </w:rPr>
      </w:pPr>
      <w:r w:rsidRPr="00B22272">
        <w:rPr>
          <w:rStyle w:val="form-control-text"/>
          <w:b/>
          <w:bCs/>
          <w:lang w:val="eu-ES"/>
        </w:rPr>
        <w:t>Erantzukizunpeko adierazpena</w:t>
      </w:r>
      <w:r w:rsidR="005F6D6B" w:rsidRPr="00B22272">
        <w:rPr>
          <w:rStyle w:val="form-control-text"/>
          <w:b/>
          <w:bCs/>
          <w:lang w:val="eu-ES"/>
        </w:rPr>
        <w:t xml:space="preserve"> </w:t>
      </w:r>
      <w:r w:rsidR="00E31EE6" w:rsidRPr="00B22272">
        <w:rPr>
          <w:rStyle w:val="form-control-text"/>
          <w:lang w:val="eu-ES"/>
        </w:rPr>
        <w:t>minimis arauari buruzko xedapenei dagokiona</w:t>
      </w:r>
      <w:r w:rsidR="00E31EE6" w:rsidRPr="00B22272">
        <w:rPr>
          <w:rStyle w:val="form-control-text"/>
          <w:b/>
          <w:bCs/>
          <w:lang w:val="eu-ES"/>
        </w:rPr>
        <w:t>.</w:t>
      </w:r>
    </w:p>
    <w:p w14:paraId="51119CFE" w14:textId="131D127F" w:rsidR="00A813EE" w:rsidRPr="00B22272" w:rsidRDefault="00B93F3C" w:rsidP="00A813EE">
      <w:pPr>
        <w:numPr>
          <w:ilvl w:val="0"/>
          <w:numId w:val="10"/>
        </w:numPr>
        <w:adjustRightInd w:val="0"/>
        <w:spacing w:after="0"/>
        <w:rPr>
          <w:rStyle w:val="form-control-text"/>
          <w:rFonts w:eastAsia="Calibri" w:cs="Calibri"/>
          <w:color w:val="000000"/>
          <w:lang w:val="eu-ES"/>
        </w:rPr>
      </w:pPr>
      <w:r w:rsidRPr="00B22272">
        <w:rPr>
          <w:rStyle w:val="form-control-text"/>
          <w:lang w:val="eu-ES"/>
        </w:rPr>
        <w:t>BEZa ez berreskuratzeko adierazpe</w:t>
      </w:r>
      <w:r w:rsidR="00F17682" w:rsidRPr="00B22272">
        <w:rPr>
          <w:rStyle w:val="form-control-text"/>
          <w:lang w:val="eu-ES"/>
        </w:rPr>
        <w:t>na</w:t>
      </w:r>
      <w:r w:rsidRPr="00B22272">
        <w:rPr>
          <w:rStyle w:val="form-control-text"/>
          <w:lang w:val="eu-ES"/>
        </w:rPr>
        <w:t>, hala badagokio.</w:t>
      </w:r>
    </w:p>
    <w:p w14:paraId="1ADADB4C" w14:textId="359931A0" w:rsidR="001A33FA" w:rsidRPr="00B22272" w:rsidRDefault="001A33FA" w:rsidP="00A813EE">
      <w:pPr>
        <w:numPr>
          <w:ilvl w:val="0"/>
          <w:numId w:val="10"/>
        </w:numPr>
        <w:adjustRightInd w:val="0"/>
        <w:spacing w:after="0"/>
        <w:rPr>
          <w:rFonts w:eastAsia="Calibri" w:cs="Calibri"/>
          <w:color w:val="000000"/>
          <w:lang w:val="eu-ES"/>
        </w:rPr>
      </w:pPr>
      <w:r w:rsidRPr="00B22272">
        <w:rPr>
          <w:rFonts w:eastAsia="Calibri" w:cs="Calibri"/>
          <w:color w:val="000000"/>
          <w:lang w:val="eu-ES"/>
        </w:rPr>
        <w:t>Bazkideek sinatutako</w:t>
      </w:r>
      <w:r w:rsidRPr="00B22272">
        <w:rPr>
          <w:rFonts w:eastAsia="Calibri" w:cs="Calibri"/>
          <w:b/>
          <w:bCs/>
          <w:color w:val="000000"/>
          <w:lang w:val="eu-ES"/>
        </w:rPr>
        <w:t xml:space="preserve"> finantzaketa-plana</w:t>
      </w:r>
      <w:r w:rsidRPr="00B22272">
        <w:rPr>
          <w:rFonts w:eastAsia="Calibri" w:cs="Calibri"/>
          <w:color w:val="000000"/>
          <w:lang w:val="eu-ES"/>
        </w:rPr>
        <w:t xml:space="preserve"> (sinadura elektronikoa edo eskaneatua).</w:t>
      </w:r>
    </w:p>
    <w:p w14:paraId="591BB79E" w14:textId="77777777" w:rsidR="001A33FA" w:rsidRPr="00B22272" w:rsidRDefault="001A33FA" w:rsidP="001A33FA">
      <w:pPr>
        <w:adjustRightInd w:val="0"/>
        <w:rPr>
          <w:rFonts w:ascii="Calibri" w:eastAsia="Calibri" w:hAnsi="Calibri" w:cs="Calibri"/>
          <w:color w:val="000000"/>
          <w:lang w:val="eu-ES"/>
        </w:rPr>
      </w:pPr>
    </w:p>
    <w:p w14:paraId="5AEEFC90" w14:textId="1B8D7C62" w:rsidR="001A33FA" w:rsidRPr="00B22272" w:rsidRDefault="001A33FA" w:rsidP="001A33FA">
      <w:pPr>
        <w:adjustRightInd w:val="0"/>
        <w:rPr>
          <w:rFonts w:eastAsia="Calibri" w:cs="Calibri"/>
          <w:color w:val="000000"/>
          <w:lang w:val="eu-ES"/>
        </w:rPr>
      </w:pPr>
      <w:r w:rsidRPr="00B22272">
        <w:rPr>
          <w:rFonts w:eastAsia="Calibri" w:cs="Calibri"/>
          <w:color w:val="000000"/>
          <w:lang w:val="eu-ES"/>
        </w:rPr>
        <w:t>Erregistro-prozesua amaitzean, hartze-agiri bat bidaliko da, mezu elektroniko gisa. Ez da paperezko espedienterik onartuko.</w:t>
      </w:r>
    </w:p>
    <w:p w14:paraId="6C7E9D00" w14:textId="5B1513BA" w:rsidR="001A33FA" w:rsidRPr="00B22272" w:rsidRDefault="001A33FA" w:rsidP="001A33FA">
      <w:pPr>
        <w:adjustRightInd w:val="0"/>
        <w:rPr>
          <w:rFonts w:eastAsia="Calibri" w:cs="Calibri"/>
          <w:b/>
          <w:bCs/>
          <w:color w:val="000000"/>
          <w:lang w:val="eu-ES"/>
        </w:rPr>
      </w:pPr>
      <w:r w:rsidRPr="00B22272">
        <w:rPr>
          <w:rFonts w:eastAsia="Calibri" w:cs="Calibri"/>
          <w:b/>
          <w:bCs/>
          <w:color w:val="000000"/>
          <w:lang w:val="eu-ES"/>
        </w:rPr>
        <w:t>Dokumentuak jatorrizko formatuan gorde behar dira, eta Euroeskualdeko langileen eskura jarri, hala eskatzen badute.</w:t>
      </w:r>
    </w:p>
    <w:p w14:paraId="505A077A" w14:textId="77777777" w:rsidR="001A33FA" w:rsidRPr="00B22272" w:rsidRDefault="001A33FA" w:rsidP="001A33FA">
      <w:pPr>
        <w:adjustRightInd w:val="0"/>
        <w:rPr>
          <w:rFonts w:eastAsia="Calibri" w:cs="Calibri"/>
          <w:color w:val="000000"/>
          <w:lang w:val="eu-ES"/>
        </w:rPr>
      </w:pPr>
      <w:r w:rsidRPr="00B22272">
        <w:rPr>
          <w:rFonts w:eastAsia="Calibri" w:cs="Calibri"/>
          <w:color w:val="000000"/>
          <w:lang w:val="eu-ES"/>
        </w:rPr>
        <w:t>Proiektua hautatuz gero, hitzarmena sinatzen den egunean, bazkideek agiri osagarriak aurkeztu beharko dituzte:</w:t>
      </w:r>
    </w:p>
    <w:p w14:paraId="28DDC48A" w14:textId="77777777" w:rsidR="001A33FA" w:rsidRPr="00B22272" w:rsidRDefault="001A33FA" w:rsidP="001A33FA">
      <w:pPr>
        <w:numPr>
          <w:ilvl w:val="0"/>
          <w:numId w:val="11"/>
        </w:numPr>
        <w:adjustRightInd w:val="0"/>
        <w:rPr>
          <w:rFonts w:eastAsia="Calibri" w:cs="Calibri"/>
          <w:color w:val="000000"/>
          <w:lang w:val="eu-ES"/>
        </w:rPr>
      </w:pPr>
      <w:r w:rsidRPr="00B22272">
        <w:rPr>
          <w:rFonts w:eastAsia="Calibri" w:cs="Calibri"/>
          <w:color w:val="000000"/>
          <w:lang w:val="eu-ES"/>
        </w:rPr>
        <w:t>IFK edo SIRET</w:t>
      </w:r>
    </w:p>
    <w:p w14:paraId="7B9664A9" w14:textId="75FB0B91" w:rsidR="001A33FA" w:rsidRPr="00B22272" w:rsidRDefault="001A33FA" w:rsidP="00A813EE">
      <w:pPr>
        <w:numPr>
          <w:ilvl w:val="0"/>
          <w:numId w:val="11"/>
        </w:numPr>
        <w:adjustRightInd w:val="0"/>
        <w:rPr>
          <w:rFonts w:eastAsia="Calibri" w:cs="Calibri"/>
          <w:color w:val="000000"/>
          <w:lang w:val="eu-ES"/>
        </w:rPr>
      </w:pPr>
      <w:r w:rsidRPr="00B22272">
        <w:rPr>
          <w:rFonts w:eastAsia="Calibri" w:cs="Calibri"/>
          <w:color w:val="000000"/>
          <w:lang w:val="eu-ES"/>
        </w:rPr>
        <w:t>RIB edo banku-kontuaren ziurtagiria, SEPA formatuan (IBAN, BIC), banku-agintaritzak sinatua.</w:t>
      </w:r>
    </w:p>
    <w:p w14:paraId="553EEAD8" w14:textId="4B8C12D1" w:rsidR="001A33FA" w:rsidRPr="00B22272" w:rsidRDefault="001A33FA" w:rsidP="00A813EE">
      <w:pPr>
        <w:pStyle w:val="Titre2"/>
        <w:rPr>
          <w:rFonts w:eastAsia="Times New Roman"/>
          <w:lang w:val="eu-ES"/>
        </w:rPr>
      </w:pPr>
      <w:bookmarkStart w:id="10" w:name="_Toc115184673"/>
      <w:r w:rsidRPr="00B22272">
        <w:rPr>
          <w:rFonts w:eastAsia="Times New Roman"/>
          <w:lang w:val="eu-ES"/>
        </w:rPr>
        <w:t>Proiektuak gauzatzeko egutegia</w:t>
      </w:r>
      <w:bookmarkEnd w:id="10"/>
    </w:p>
    <w:p w14:paraId="2B7032AB" w14:textId="209A6273" w:rsidR="001A33FA" w:rsidRPr="00B22272" w:rsidRDefault="001A33FA" w:rsidP="00A813EE">
      <w:pPr>
        <w:rPr>
          <w:lang w:val="eu-ES"/>
        </w:rPr>
      </w:pPr>
      <w:r w:rsidRPr="00B22272">
        <w:rPr>
          <w:lang w:val="eu-ES"/>
        </w:rPr>
        <w:t xml:space="preserve">Proiektuak </w:t>
      </w:r>
      <w:r w:rsidRPr="00B22272">
        <w:rPr>
          <w:b/>
          <w:bCs/>
          <w:lang w:val="eu-ES"/>
        </w:rPr>
        <w:t xml:space="preserve">ezin du </w:t>
      </w:r>
      <w:r w:rsidR="00564A9E" w:rsidRPr="00B22272">
        <w:rPr>
          <w:b/>
          <w:bCs/>
          <w:lang w:val="eu-ES"/>
        </w:rPr>
        <w:t>18</w:t>
      </w:r>
      <w:r w:rsidRPr="00B22272">
        <w:rPr>
          <w:b/>
          <w:bCs/>
          <w:lang w:val="eu-ES"/>
        </w:rPr>
        <w:t xml:space="preserve"> hilabete baino gehiago iraun</w:t>
      </w:r>
      <w:r w:rsidRPr="00B22272">
        <w:rPr>
          <w:lang w:val="eu-ES"/>
        </w:rPr>
        <w:t>, hautaketa jakinarazten den egunetik aurrera.</w:t>
      </w:r>
    </w:p>
    <w:p w14:paraId="6C314564" w14:textId="721F799E" w:rsidR="001A33FA" w:rsidRPr="00B22272" w:rsidRDefault="001A33FA" w:rsidP="00A813EE">
      <w:pPr>
        <w:rPr>
          <w:lang w:val="eu-ES"/>
        </w:rPr>
      </w:pPr>
      <w:r w:rsidRPr="00B22272">
        <w:rPr>
          <w:lang w:val="eu-ES"/>
        </w:rPr>
        <w:t>Hautaketa egin aurretik amaitutako proiektuak ez dira kontuan hartuko.</w:t>
      </w:r>
    </w:p>
    <w:p w14:paraId="662C3091" w14:textId="67148D2E" w:rsidR="001A33FA" w:rsidRPr="00B22272" w:rsidRDefault="001A33FA" w:rsidP="001A33FA">
      <w:pPr>
        <w:rPr>
          <w:lang w:val="eu-ES"/>
        </w:rPr>
      </w:pPr>
      <w:r w:rsidRPr="00B22272">
        <w:rPr>
          <w:lang w:val="eu-ES"/>
        </w:rPr>
        <w:t>Proiektuak hautaketa-data baino lehen hasita egon ahal izango dira, baina data horren ondorengo gastuak bakarrik izango dira hautagarriak.</w:t>
      </w:r>
    </w:p>
    <w:p w14:paraId="43E08A0F" w14:textId="61346819" w:rsidR="001A33FA" w:rsidRPr="00B22272" w:rsidRDefault="001A33FA" w:rsidP="001A33FA">
      <w:pPr>
        <w:pStyle w:val="Titre1"/>
        <w:rPr>
          <w:rFonts w:eastAsia="Times New Roman"/>
          <w:lang w:val="eu-ES"/>
        </w:rPr>
      </w:pPr>
      <w:bookmarkStart w:id="11" w:name="_Toc115184674"/>
      <w:r w:rsidRPr="00B22272">
        <w:rPr>
          <w:rFonts w:eastAsia="Times New Roman"/>
          <w:lang w:val="eu-ES"/>
        </w:rPr>
        <w:t>Ebaluazio-prozedura</w:t>
      </w:r>
      <w:bookmarkEnd w:id="11"/>
    </w:p>
    <w:p w14:paraId="181D4C73" w14:textId="77777777" w:rsidR="001A33FA" w:rsidRPr="00B22272" w:rsidRDefault="001A33FA" w:rsidP="008A563A">
      <w:pPr>
        <w:rPr>
          <w:lang w:val="eu-ES"/>
        </w:rPr>
      </w:pPr>
      <w:r w:rsidRPr="00B22272">
        <w:rPr>
          <w:lang w:val="eu-ES"/>
        </w:rPr>
        <w:t>Proiektuen deialdira aurkeztutako espedienteak hainbat fasetan ebaluatzen dira:</w:t>
      </w:r>
    </w:p>
    <w:p w14:paraId="370A99F1" w14:textId="77777777" w:rsidR="001A33FA" w:rsidRPr="00B22272" w:rsidRDefault="001A33FA" w:rsidP="008A563A">
      <w:pPr>
        <w:pStyle w:val="Paragraphedeliste"/>
        <w:numPr>
          <w:ilvl w:val="0"/>
          <w:numId w:val="24"/>
        </w:numPr>
        <w:rPr>
          <w:rFonts w:ascii="Roboto" w:hAnsi="Roboto"/>
          <w:lang w:val="eu-ES"/>
        </w:rPr>
      </w:pPr>
      <w:r w:rsidRPr="00B22272">
        <w:rPr>
          <w:rFonts w:ascii="Roboto" w:hAnsi="Roboto"/>
          <w:lang w:val="eu-ES"/>
        </w:rPr>
        <w:t>Proiektuak eta bazkideak onartzeko irizpideak egiaztatzeko fasea.</w:t>
      </w:r>
    </w:p>
    <w:p w14:paraId="2CC074F0" w14:textId="77777777" w:rsidR="001A33FA" w:rsidRPr="00B22272" w:rsidRDefault="001A33FA" w:rsidP="008A563A">
      <w:pPr>
        <w:pStyle w:val="Paragraphedeliste"/>
        <w:numPr>
          <w:ilvl w:val="0"/>
          <w:numId w:val="24"/>
        </w:numPr>
        <w:rPr>
          <w:rFonts w:ascii="Roboto" w:hAnsi="Roboto"/>
          <w:lang w:val="eu-ES"/>
        </w:rPr>
      </w:pPr>
      <w:r w:rsidRPr="00B22272">
        <w:rPr>
          <w:rFonts w:ascii="Roboto" w:hAnsi="Roboto"/>
          <w:lang w:val="eu-ES"/>
        </w:rPr>
        <w:t>Euroeskualdeko hiru gobernuetako talde teknikoek espedienteen ebaluazio teknikoa egiteko fasea.</w:t>
      </w:r>
    </w:p>
    <w:p w14:paraId="76C8DD2F" w14:textId="24C16DB8" w:rsidR="000F5295" w:rsidRPr="00B22272" w:rsidRDefault="001A33FA" w:rsidP="000F5295">
      <w:pPr>
        <w:pStyle w:val="Paragraphedeliste"/>
        <w:numPr>
          <w:ilvl w:val="0"/>
          <w:numId w:val="24"/>
        </w:numPr>
        <w:rPr>
          <w:rFonts w:ascii="Roboto" w:hAnsi="Roboto"/>
          <w:lang w:val="eu-ES"/>
        </w:rPr>
      </w:pPr>
      <w:r w:rsidRPr="00B22272">
        <w:rPr>
          <w:rFonts w:ascii="Roboto" w:hAnsi="Roboto"/>
          <w:lang w:val="eu-ES"/>
        </w:rPr>
        <w:t>Euroeskualdeko Batzorde Betearazlearen hautaketa.</w:t>
      </w:r>
    </w:p>
    <w:p w14:paraId="51460B0B" w14:textId="10645AAA" w:rsidR="000F5295" w:rsidRPr="00B22272" w:rsidRDefault="000F5295" w:rsidP="000F5295">
      <w:pPr>
        <w:pStyle w:val="Titre1"/>
        <w:rPr>
          <w:rFonts w:eastAsia="Times New Roman"/>
          <w:lang w:val="eu-ES"/>
        </w:rPr>
      </w:pPr>
      <w:bookmarkStart w:id="12" w:name="_Toc115184675"/>
      <w:r w:rsidRPr="00B22272">
        <w:rPr>
          <w:rFonts w:eastAsia="Times New Roman"/>
          <w:lang w:val="eu-ES"/>
        </w:rPr>
        <w:lastRenderedPageBreak/>
        <w:t>Hautaketa-irizpideak</w:t>
      </w:r>
      <w:bookmarkEnd w:id="12"/>
    </w:p>
    <w:p w14:paraId="072298EA" w14:textId="5DAADF3E" w:rsidR="000F5295" w:rsidRPr="00B22272" w:rsidRDefault="000F5295" w:rsidP="000F5295">
      <w:pPr>
        <w:rPr>
          <w:lang w:val="eu-ES"/>
        </w:rPr>
      </w:pPr>
      <w:r w:rsidRPr="00B22272">
        <w:rPr>
          <w:lang w:val="eu-ES"/>
        </w:rPr>
        <w:t>Hauek dira proiektuak hautatzeko erabiliko diren irizpideak:</w:t>
      </w:r>
    </w:p>
    <w:tbl>
      <w:tblPr>
        <w:tblStyle w:val="Grilledutableau1"/>
        <w:tblW w:w="0" w:type="auto"/>
        <w:tblLook w:val="04A0" w:firstRow="1" w:lastRow="0" w:firstColumn="1" w:lastColumn="0" w:noHBand="0" w:noVBand="1"/>
      </w:tblPr>
      <w:tblGrid>
        <w:gridCol w:w="6658"/>
        <w:gridCol w:w="2404"/>
      </w:tblGrid>
      <w:tr w:rsidR="000F5295" w:rsidRPr="00B22272" w14:paraId="2B8EE0E1" w14:textId="77777777" w:rsidTr="000F5295">
        <w:trPr>
          <w:trHeight w:val="737"/>
        </w:trPr>
        <w:tc>
          <w:tcPr>
            <w:tcW w:w="6658" w:type="dxa"/>
            <w:vAlign w:val="center"/>
          </w:tcPr>
          <w:p w14:paraId="6371B3A7" w14:textId="77777777" w:rsidR="000F5295" w:rsidRPr="00B22272" w:rsidRDefault="000F5295" w:rsidP="000F5295">
            <w:pPr>
              <w:jc w:val="left"/>
              <w:rPr>
                <w:lang w:val="eu-ES" w:eastAsia="fr-FR"/>
              </w:rPr>
            </w:pPr>
            <w:r w:rsidRPr="00B22272">
              <w:rPr>
                <w:lang w:val="eu-ES" w:eastAsia="fr-FR"/>
              </w:rPr>
              <w:t>Lankidetzaren garrantzia</w:t>
            </w:r>
          </w:p>
        </w:tc>
        <w:tc>
          <w:tcPr>
            <w:tcW w:w="2404" w:type="dxa"/>
            <w:vAlign w:val="center"/>
          </w:tcPr>
          <w:p w14:paraId="1C05F4D9" w14:textId="1FC21E88" w:rsidR="000F5295" w:rsidRPr="00B22272" w:rsidRDefault="000F5295" w:rsidP="000F5295">
            <w:pPr>
              <w:jc w:val="center"/>
              <w:rPr>
                <w:b/>
                <w:bCs/>
                <w:lang w:val="eu-ES" w:eastAsia="fr-FR"/>
              </w:rPr>
            </w:pPr>
            <w:r w:rsidRPr="00B22272">
              <w:rPr>
                <w:b/>
                <w:bCs/>
                <w:lang w:val="eu-ES" w:eastAsia="fr-FR"/>
              </w:rPr>
              <w:t>1</w:t>
            </w:r>
            <w:r w:rsidR="00214D92" w:rsidRPr="00B22272">
              <w:rPr>
                <w:b/>
                <w:bCs/>
                <w:lang w:val="eu-ES" w:eastAsia="fr-FR"/>
              </w:rPr>
              <w:t>5</w:t>
            </w:r>
            <w:r w:rsidRPr="00B22272">
              <w:rPr>
                <w:b/>
                <w:bCs/>
                <w:lang w:val="eu-ES" w:eastAsia="fr-FR"/>
              </w:rPr>
              <w:t xml:space="preserve"> puntu</w:t>
            </w:r>
          </w:p>
        </w:tc>
      </w:tr>
      <w:tr w:rsidR="000F5295" w:rsidRPr="00B22272" w14:paraId="5E615D83" w14:textId="77777777" w:rsidTr="000F5295">
        <w:trPr>
          <w:trHeight w:val="737"/>
        </w:trPr>
        <w:tc>
          <w:tcPr>
            <w:tcW w:w="6658" w:type="dxa"/>
            <w:vAlign w:val="center"/>
          </w:tcPr>
          <w:p w14:paraId="2355EC7C" w14:textId="10AC108B" w:rsidR="000F5295" w:rsidRPr="00B22272" w:rsidRDefault="00EC25B6" w:rsidP="000F5295">
            <w:pPr>
              <w:jc w:val="left"/>
              <w:rPr>
                <w:lang w:val="eu-ES" w:eastAsia="fr-FR"/>
              </w:rPr>
            </w:pPr>
            <w:r w:rsidRPr="00B22272">
              <w:rPr>
                <w:lang w:val="eu-ES" w:eastAsia="fr-FR"/>
              </w:rPr>
              <w:t>Izaera berritzailea</w:t>
            </w:r>
          </w:p>
        </w:tc>
        <w:tc>
          <w:tcPr>
            <w:tcW w:w="2404" w:type="dxa"/>
            <w:vAlign w:val="center"/>
          </w:tcPr>
          <w:p w14:paraId="325E153C" w14:textId="3B889211" w:rsidR="000F5295" w:rsidRPr="00B22272" w:rsidRDefault="00BC251D" w:rsidP="000F5295">
            <w:pPr>
              <w:jc w:val="center"/>
              <w:rPr>
                <w:b/>
                <w:bCs/>
                <w:lang w:val="eu-ES" w:eastAsia="fr-FR"/>
              </w:rPr>
            </w:pPr>
            <w:r>
              <w:rPr>
                <w:b/>
                <w:bCs/>
                <w:lang w:val="eu-ES" w:eastAsia="fr-FR"/>
              </w:rPr>
              <w:t>20</w:t>
            </w:r>
            <w:r w:rsidR="000F5295" w:rsidRPr="00B22272">
              <w:rPr>
                <w:b/>
                <w:bCs/>
                <w:lang w:val="eu-ES" w:eastAsia="fr-FR"/>
              </w:rPr>
              <w:t xml:space="preserve"> puntu</w:t>
            </w:r>
          </w:p>
        </w:tc>
      </w:tr>
      <w:tr w:rsidR="000F5295" w:rsidRPr="00B22272" w14:paraId="3CC38562" w14:textId="77777777" w:rsidTr="000F5295">
        <w:trPr>
          <w:trHeight w:val="737"/>
        </w:trPr>
        <w:tc>
          <w:tcPr>
            <w:tcW w:w="6658" w:type="dxa"/>
            <w:vAlign w:val="center"/>
          </w:tcPr>
          <w:p w14:paraId="584D45B4" w14:textId="435DA228" w:rsidR="000F5295" w:rsidRPr="00B22272" w:rsidRDefault="00565437" w:rsidP="000F5295">
            <w:pPr>
              <w:jc w:val="left"/>
              <w:rPr>
                <w:lang w:val="eu-ES" w:eastAsia="fr-FR"/>
              </w:rPr>
            </w:pPr>
            <w:r w:rsidRPr="00B22272">
              <w:rPr>
                <w:lang w:val="eu-ES" w:eastAsia="fr-FR"/>
              </w:rPr>
              <w:t>Proiektuaren t</w:t>
            </w:r>
            <w:r w:rsidR="00EC25B6" w:rsidRPr="00B22272">
              <w:rPr>
                <w:lang w:val="eu-ES" w:eastAsia="fr-FR"/>
              </w:rPr>
              <w:t>ematika eta ekintza planare</w:t>
            </w:r>
            <w:r w:rsidRPr="00B22272">
              <w:rPr>
                <w:lang w:val="eu-ES" w:eastAsia="fr-FR"/>
              </w:rPr>
              <w:t>n</w:t>
            </w:r>
            <w:r w:rsidR="00EC25B6" w:rsidRPr="00B22272">
              <w:rPr>
                <w:lang w:val="eu-ES" w:eastAsia="fr-FR"/>
              </w:rPr>
              <w:t xml:space="preserve"> </w:t>
            </w:r>
            <w:r w:rsidR="00701A27" w:rsidRPr="00B22272">
              <w:rPr>
                <w:lang w:val="eu-ES" w:eastAsia="fr-FR"/>
              </w:rPr>
              <w:t>egokitasuna proiektu-deialdiaren xedearekiko</w:t>
            </w:r>
            <w:r w:rsidRPr="00B22272">
              <w:rPr>
                <w:lang w:val="eu-ES" w:eastAsia="fr-FR"/>
              </w:rPr>
              <w:t>:</w:t>
            </w:r>
            <w:r w:rsidR="000F5295" w:rsidRPr="00B22272">
              <w:rPr>
                <w:lang w:val="eu-ES" w:eastAsia="fr-FR"/>
              </w:rPr>
              <w:t xml:space="preserve"> ekintzen bideragarritasuna, egikaritze-egutegia eta aurrekontua</w:t>
            </w:r>
          </w:p>
        </w:tc>
        <w:tc>
          <w:tcPr>
            <w:tcW w:w="2404" w:type="dxa"/>
            <w:vAlign w:val="center"/>
          </w:tcPr>
          <w:p w14:paraId="2777DF70" w14:textId="28DEB65F" w:rsidR="000F5295" w:rsidRPr="00B22272" w:rsidRDefault="00BC251D" w:rsidP="000F5295">
            <w:pPr>
              <w:jc w:val="center"/>
              <w:rPr>
                <w:b/>
                <w:bCs/>
                <w:lang w:val="eu-ES" w:eastAsia="fr-FR"/>
              </w:rPr>
            </w:pPr>
            <w:r>
              <w:rPr>
                <w:b/>
                <w:bCs/>
                <w:lang w:val="eu-ES" w:eastAsia="fr-FR"/>
              </w:rPr>
              <w:t>25</w:t>
            </w:r>
            <w:r w:rsidR="000F5295" w:rsidRPr="00B22272">
              <w:rPr>
                <w:b/>
                <w:bCs/>
                <w:lang w:val="eu-ES" w:eastAsia="fr-FR"/>
              </w:rPr>
              <w:t xml:space="preserve"> puntu</w:t>
            </w:r>
          </w:p>
        </w:tc>
      </w:tr>
      <w:tr w:rsidR="000F5295" w:rsidRPr="00B22272" w14:paraId="1AB38841" w14:textId="77777777" w:rsidTr="000F5295">
        <w:trPr>
          <w:trHeight w:val="737"/>
        </w:trPr>
        <w:tc>
          <w:tcPr>
            <w:tcW w:w="6658" w:type="dxa"/>
            <w:vAlign w:val="center"/>
          </w:tcPr>
          <w:p w14:paraId="33E0D532" w14:textId="5254C246" w:rsidR="000F5295" w:rsidRPr="00B22272" w:rsidRDefault="000F5295" w:rsidP="000F5295">
            <w:pPr>
              <w:jc w:val="left"/>
              <w:rPr>
                <w:lang w:val="eu-ES" w:eastAsia="fr-FR"/>
              </w:rPr>
            </w:pPr>
            <w:r w:rsidRPr="00B22272">
              <w:rPr>
                <w:lang w:val="eu-ES" w:eastAsia="fr-FR"/>
              </w:rPr>
              <w:t xml:space="preserve">Euroeskualdeko </w:t>
            </w:r>
            <w:r w:rsidR="00565437" w:rsidRPr="00B22272">
              <w:rPr>
                <w:lang w:val="eu-ES" w:eastAsia="fr-FR"/>
              </w:rPr>
              <w:t>eremuan</w:t>
            </w:r>
            <w:r w:rsidRPr="00B22272">
              <w:rPr>
                <w:lang w:val="eu-ES" w:eastAsia="fr-FR"/>
              </w:rPr>
              <w:t xml:space="preserve"> </w:t>
            </w:r>
            <w:r w:rsidR="00E65D70" w:rsidRPr="00B22272">
              <w:rPr>
                <w:lang w:val="eu-ES" w:eastAsia="fr-FR"/>
              </w:rPr>
              <w:t>zabalkundea eta komunikazioa</w:t>
            </w:r>
          </w:p>
        </w:tc>
        <w:tc>
          <w:tcPr>
            <w:tcW w:w="2404" w:type="dxa"/>
            <w:vAlign w:val="center"/>
          </w:tcPr>
          <w:p w14:paraId="535FBBC6" w14:textId="77777777" w:rsidR="000F5295" w:rsidRPr="00B22272" w:rsidRDefault="000F5295" w:rsidP="000F5295">
            <w:pPr>
              <w:jc w:val="center"/>
              <w:rPr>
                <w:b/>
                <w:bCs/>
                <w:lang w:val="eu-ES" w:eastAsia="fr-FR"/>
              </w:rPr>
            </w:pPr>
            <w:r w:rsidRPr="00B22272">
              <w:rPr>
                <w:b/>
                <w:bCs/>
                <w:lang w:val="eu-ES" w:eastAsia="fr-FR"/>
              </w:rPr>
              <w:t>10 puntu</w:t>
            </w:r>
          </w:p>
        </w:tc>
      </w:tr>
      <w:tr w:rsidR="00E65D70" w:rsidRPr="00B22272" w14:paraId="47A8380E" w14:textId="77777777" w:rsidTr="000F5295">
        <w:trPr>
          <w:trHeight w:val="737"/>
        </w:trPr>
        <w:tc>
          <w:tcPr>
            <w:tcW w:w="6658" w:type="dxa"/>
            <w:vAlign w:val="center"/>
          </w:tcPr>
          <w:p w14:paraId="34A1C615" w14:textId="662F1E4E" w:rsidR="00E65D70" w:rsidRPr="00B22272" w:rsidRDefault="00E65D70" w:rsidP="000F5295">
            <w:pPr>
              <w:jc w:val="left"/>
              <w:rPr>
                <w:lang w:val="eu-ES" w:eastAsia="fr-FR"/>
              </w:rPr>
            </w:pPr>
            <w:r w:rsidRPr="00B22272">
              <w:rPr>
                <w:lang w:val="eu-ES" w:eastAsia="fr-FR"/>
              </w:rPr>
              <w:t>Proiektuaren Euroeskualdeko dimentsioa</w:t>
            </w:r>
          </w:p>
        </w:tc>
        <w:tc>
          <w:tcPr>
            <w:tcW w:w="2404" w:type="dxa"/>
            <w:vAlign w:val="center"/>
          </w:tcPr>
          <w:p w14:paraId="3D38D09F" w14:textId="2828598E" w:rsidR="00E65D70" w:rsidRPr="00B22272" w:rsidRDefault="00BC251D" w:rsidP="000F5295">
            <w:pPr>
              <w:jc w:val="center"/>
              <w:rPr>
                <w:b/>
                <w:bCs/>
                <w:lang w:val="eu-ES" w:eastAsia="fr-FR"/>
              </w:rPr>
            </w:pPr>
            <w:r>
              <w:rPr>
                <w:b/>
                <w:bCs/>
                <w:lang w:val="eu-ES" w:eastAsia="fr-FR"/>
              </w:rPr>
              <w:t>25</w:t>
            </w:r>
            <w:r w:rsidR="00E65D70" w:rsidRPr="00B22272">
              <w:rPr>
                <w:b/>
                <w:bCs/>
                <w:lang w:val="eu-ES" w:eastAsia="fr-FR"/>
              </w:rPr>
              <w:t xml:space="preserve"> puntu</w:t>
            </w:r>
          </w:p>
        </w:tc>
      </w:tr>
      <w:tr w:rsidR="000F5295" w:rsidRPr="00B22272" w14:paraId="62C8E03D" w14:textId="77777777" w:rsidTr="000F5295">
        <w:trPr>
          <w:trHeight w:val="737"/>
        </w:trPr>
        <w:tc>
          <w:tcPr>
            <w:tcW w:w="6658" w:type="dxa"/>
            <w:vAlign w:val="center"/>
          </w:tcPr>
          <w:p w14:paraId="747ED99C" w14:textId="57A86993" w:rsidR="000F5295" w:rsidRPr="00B22272" w:rsidRDefault="00BC251D" w:rsidP="000F5295">
            <w:pPr>
              <w:jc w:val="left"/>
              <w:rPr>
                <w:lang w:val="eu-ES" w:eastAsia="fr-FR"/>
              </w:rPr>
            </w:pPr>
            <w:r w:rsidRPr="00BC251D">
              <w:rPr>
                <w:lang w:val="eu-ES" w:eastAsia="fr-FR"/>
              </w:rPr>
              <w:t>Jarraipena denboran – Proiektuaren iraunkortasuna eta lankidetza</w:t>
            </w:r>
          </w:p>
        </w:tc>
        <w:tc>
          <w:tcPr>
            <w:tcW w:w="2404" w:type="dxa"/>
            <w:vAlign w:val="center"/>
          </w:tcPr>
          <w:p w14:paraId="416F381F" w14:textId="53EC0EE3" w:rsidR="000F5295" w:rsidRPr="00B22272" w:rsidRDefault="00E65D70" w:rsidP="000F5295">
            <w:pPr>
              <w:jc w:val="center"/>
              <w:rPr>
                <w:b/>
                <w:bCs/>
                <w:lang w:val="eu-ES" w:eastAsia="fr-FR"/>
              </w:rPr>
            </w:pPr>
            <w:r w:rsidRPr="00B22272">
              <w:rPr>
                <w:b/>
                <w:bCs/>
                <w:lang w:val="eu-ES" w:eastAsia="fr-FR"/>
              </w:rPr>
              <w:t>5</w:t>
            </w:r>
            <w:r w:rsidR="000F5295" w:rsidRPr="00B22272">
              <w:rPr>
                <w:b/>
                <w:bCs/>
                <w:lang w:val="eu-ES" w:eastAsia="fr-FR"/>
              </w:rPr>
              <w:t xml:space="preserve"> puntu</w:t>
            </w:r>
          </w:p>
        </w:tc>
      </w:tr>
      <w:tr w:rsidR="000F5295" w:rsidRPr="00B22272" w14:paraId="40F1F7D9" w14:textId="77777777" w:rsidTr="000F5295">
        <w:tc>
          <w:tcPr>
            <w:tcW w:w="6658" w:type="dxa"/>
            <w:shd w:val="clear" w:color="auto" w:fill="E7E6E6" w:themeFill="background2"/>
          </w:tcPr>
          <w:p w14:paraId="4F4F8257" w14:textId="77777777" w:rsidR="000F5295" w:rsidRPr="00B22272" w:rsidRDefault="000F5295" w:rsidP="000F5295">
            <w:pPr>
              <w:rPr>
                <w:i/>
                <w:iCs/>
                <w:lang w:val="eu-ES" w:eastAsia="fr-FR"/>
              </w:rPr>
            </w:pPr>
            <w:r w:rsidRPr="00B22272">
              <w:rPr>
                <w:i/>
                <w:iCs/>
                <w:lang w:val="eu-ES" w:eastAsia="fr-FR"/>
              </w:rPr>
              <w:t>GUZTIRA</w:t>
            </w:r>
          </w:p>
        </w:tc>
        <w:tc>
          <w:tcPr>
            <w:tcW w:w="2404" w:type="dxa"/>
            <w:shd w:val="clear" w:color="auto" w:fill="E7E6E6" w:themeFill="background2"/>
            <w:vAlign w:val="center"/>
          </w:tcPr>
          <w:p w14:paraId="384818F3" w14:textId="77777777" w:rsidR="000F5295" w:rsidRPr="00B22272" w:rsidRDefault="000F5295" w:rsidP="000F5295">
            <w:pPr>
              <w:jc w:val="center"/>
              <w:rPr>
                <w:b/>
                <w:bCs/>
                <w:lang w:val="eu-ES" w:eastAsia="fr-FR"/>
              </w:rPr>
            </w:pPr>
            <w:r w:rsidRPr="00B22272">
              <w:rPr>
                <w:b/>
                <w:bCs/>
                <w:lang w:val="eu-ES" w:eastAsia="fr-FR"/>
              </w:rPr>
              <w:t>100 puntu</w:t>
            </w:r>
          </w:p>
        </w:tc>
      </w:tr>
    </w:tbl>
    <w:p w14:paraId="139D9A76" w14:textId="23625E39" w:rsidR="00CA46E7" w:rsidRPr="00B22272" w:rsidRDefault="00CA46E7" w:rsidP="00CA46E7">
      <w:pPr>
        <w:pStyle w:val="Titre1"/>
        <w:rPr>
          <w:rFonts w:eastAsia="Times New Roman"/>
          <w:lang w:val="eu-ES"/>
        </w:rPr>
      </w:pPr>
      <w:bookmarkStart w:id="13" w:name="_Toc115184676"/>
      <w:r w:rsidRPr="00B22272">
        <w:rPr>
          <w:rFonts w:eastAsia="Times New Roman"/>
          <w:lang w:val="eu-ES"/>
        </w:rPr>
        <w:t>Diru</w:t>
      </w:r>
      <w:r w:rsidR="008A6F4D" w:rsidRPr="00B22272">
        <w:rPr>
          <w:rFonts w:eastAsia="Times New Roman"/>
          <w:lang w:val="eu-ES"/>
        </w:rPr>
        <w:t>-</w:t>
      </w:r>
      <w:r w:rsidRPr="00B22272">
        <w:rPr>
          <w:rFonts w:eastAsia="Times New Roman"/>
          <w:lang w:val="eu-ES"/>
        </w:rPr>
        <w:t>laguntzak ematea eta justifikazio agiriak</w:t>
      </w:r>
      <w:bookmarkEnd w:id="13"/>
    </w:p>
    <w:p w14:paraId="1D8FF79F" w14:textId="353BB864" w:rsidR="00CA46E7" w:rsidRPr="00B22272" w:rsidRDefault="00CA46E7" w:rsidP="00CA46E7">
      <w:pPr>
        <w:pStyle w:val="Titre2"/>
        <w:numPr>
          <w:ilvl w:val="0"/>
          <w:numId w:val="25"/>
        </w:numPr>
        <w:rPr>
          <w:rFonts w:eastAsia="Times New Roman"/>
          <w:lang w:val="eu-ES"/>
        </w:rPr>
      </w:pPr>
      <w:bookmarkStart w:id="14" w:name="_Toc115184677"/>
      <w:r w:rsidRPr="00B22272">
        <w:rPr>
          <w:rFonts w:eastAsia="Times New Roman"/>
          <w:lang w:val="eu-ES"/>
        </w:rPr>
        <w:t>Diru</w:t>
      </w:r>
      <w:r w:rsidR="00C954A3" w:rsidRPr="00B22272">
        <w:rPr>
          <w:rFonts w:eastAsia="Times New Roman"/>
          <w:lang w:val="eu-ES"/>
        </w:rPr>
        <w:t>-</w:t>
      </w:r>
      <w:r w:rsidRPr="00B22272">
        <w:rPr>
          <w:rFonts w:eastAsia="Times New Roman"/>
          <w:lang w:val="eu-ES"/>
        </w:rPr>
        <w:t>laguntzak ematea</w:t>
      </w:r>
      <w:bookmarkEnd w:id="14"/>
    </w:p>
    <w:p w14:paraId="371B3F2B" w14:textId="77777777" w:rsidR="00CA46E7" w:rsidRPr="00B22272" w:rsidRDefault="00CA46E7" w:rsidP="00CA46E7">
      <w:pPr>
        <w:rPr>
          <w:rFonts w:eastAsia="Calibri" w:cs="Calibri"/>
          <w:color w:val="000000"/>
          <w:lang w:val="eu-ES"/>
        </w:rPr>
      </w:pPr>
      <w:r w:rsidRPr="00B22272">
        <w:rPr>
          <w:rFonts w:eastAsia="Calibri" w:cs="Calibri"/>
          <w:color w:val="000000"/>
          <w:lang w:val="eu-ES"/>
        </w:rPr>
        <w:t>Emandako diru-laguntzak Akitania Berria Euskadi Nafarroa Euroeskualdearen proiektuen deialdiaren esparruan esleitutakoak izango dira. Laguntza hauek LLETen Batzordeak onartu eta laguntza emateko hitzarmenean jasotako finantzaketa-plan globalaren arabera banatzen dira bazkideen artean.</w:t>
      </w:r>
    </w:p>
    <w:p w14:paraId="2B531523" w14:textId="77777777" w:rsidR="00CA46E7" w:rsidRPr="00B22272" w:rsidRDefault="00CA46E7" w:rsidP="00CA46E7">
      <w:pPr>
        <w:rPr>
          <w:rFonts w:eastAsia="Calibri" w:cs="Calibri"/>
          <w:color w:val="000000"/>
          <w:lang w:val="eu-ES"/>
        </w:rPr>
      </w:pPr>
      <w:r w:rsidRPr="00B22272">
        <w:rPr>
          <w:rFonts w:eastAsia="Calibri" w:cs="Calibri"/>
          <w:color w:val="000000"/>
          <w:lang w:val="eu-ES"/>
        </w:rPr>
        <w:t>Euroeskualdeko Batzorde Betearazleak proiektuei emango zaien diru-laguntza doitzeko eskumena izango du, proiektuen deialdiaren aurrekontu osoarekin bat etor daitezen, betiere proiektuan bideragarritasuna eta gauzatzea bermatuz, eta eskatutako diru-laguntza gehienez % 15 murrizteko mugarekin.</w:t>
      </w:r>
    </w:p>
    <w:p w14:paraId="2D5EA241" w14:textId="6BF24B86" w:rsidR="00CA46E7" w:rsidRPr="00B22272" w:rsidRDefault="00CA46E7" w:rsidP="00CA46E7">
      <w:pPr>
        <w:rPr>
          <w:rFonts w:eastAsia="Calibri" w:cs="Calibri"/>
          <w:color w:val="000000"/>
          <w:lang w:val="eu-ES"/>
        </w:rPr>
      </w:pPr>
      <w:r w:rsidRPr="00B22272">
        <w:rPr>
          <w:rFonts w:eastAsia="Calibri" w:cs="Calibri"/>
          <w:color w:val="000000"/>
          <w:lang w:val="eu-ES"/>
        </w:rPr>
        <w:t>Diru-laguntzak honela ordainduko zaizkie taldeburuei (Konpromiso</w:t>
      </w:r>
      <w:r w:rsidR="00DF0AD1" w:rsidRPr="00B22272">
        <w:rPr>
          <w:rFonts w:eastAsia="Calibri" w:cs="Calibri"/>
          <w:color w:val="000000"/>
          <w:lang w:val="eu-ES"/>
        </w:rPr>
        <w:t xml:space="preserve">-adierazpenean </w:t>
      </w:r>
      <w:r w:rsidRPr="00B22272">
        <w:rPr>
          <w:rFonts w:eastAsia="Calibri" w:cs="Calibri"/>
          <w:color w:val="000000"/>
          <w:lang w:val="eu-ES"/>
        </w:rPr>
        <w:t>definitutakoaren arabera):</w:t>
      </w:r>
    </w:p>
    <w:p w14:paraId="2283567B" w14:textId="77777777" w:rsidR="00CA46E7" w:rsidRPr="00B22272" w:rsidRDefault="00CA46E7" w:rsidP="00CA46E7">
      <w:pPr>
        <w:numPr>
          <w:ilvl w:val="0"/>
          <w:numId w:val="11"/>
        </w:numPr>
        <w:contextualSpacing/>
        <w:jc w:val="left"/>
        <w:rPr>
          <w:rFonts w:eastAsia="Calibri" w:cs="Calibri"/>
          <w:color w:val="000000"/>
          <w:lang w:val="eu-ES"/>
        </w:rPr>
      </w:pPr>
      <w:r w:rsidRPr="00B22272">
        <w:rPr>
          <w:rFonts w:eastAsia="Calibri" w:cs="Calibri"/>
          <w:color w:val="000000"/>
          <w:lang w:val="eu-ES"/>
        </w:rPr>
        <w:t>Laguntzaren % 40 LLETen eta proiektuaren arteko hitzarmena sinatzerakoan.</w:t>
      </w:r>
    </w:p>
    <w:p w14:paraId="23996F5F" w14:textId="77777777" w:rsidR="00CA46E7" w:rsidRPr="00B22272" w:rsidRDefault="00CA46E7" w:rsidP="00CA46E7">
      <w:pPr>
        <w:numPr>
          <w:ilvl w:val="0"/>
          <w:numId w:val="11"/>
        </w:numPr>
        <w:contextualSpacing/>
        <w:jc w:val="left"/>
        <w:rPr>
          <w:rFonts w:eastAsia="Calibri" w:cs="Calibri"/>
          <w:color w:val="000000"/>
          <w:lang w:val="eu-ES"/>
        </w:rPr>
      </w:pPr>
      <w:r w:rsidRPr="00B22272">
        <w:rPr>
          <w:rFonts w:eastAsia="Calibri" w:cs="Calibri"/>
          <w:color w:val="000000"/>
          <w:lang w:val="eu-ES"/>
        </w:rPr>
        <w:t>Laguntzaren % 60 proiektuaren amaieran.</w:t>
      </w:r>
    </w:p>
    <w:p w14:paraId="50525C50" w14:textId="77777777" w:rsidR="00CA46E7" w:rsidRPr="00B22272" w:rsidRDefault="00CA46E7" w:rsidP="00CA46E7">
      <w:pPr>
        <w:numPr>
          <w:ilvl w:val="0"/>
          <w:numId w:val="11"/>
        </w:numPr>
        <w:contextualSpacing/>
        <w:jc w:val="left"/>
        <w:rPr>
          <w:rFonts w:eastAsia="Calibri" w:cs="Calibri"/>
          <w:color w:val="000000"/>
          <w:lang w:val="eu-ES"/>
        </w:rPr>
      </w:pPr>
      <w:r w:rsidRPr="00B22272">
        <w:rPr>
          <w:rFonts w:eastAsia="Calibri" w:cs="Calibri"/>
          <w:color w:val="000000"/>
          <w:lang w:val="eu-ES"/>
        </w:rPr>
        <w:lastRenderedPageBreak/>
        <w:t>Diruz lagundutako proiektua osorik gauzatzen ez bada, emandako diru-laguntzaren ordainketa benetan gauzatutakoaren eta justifikatutakoaren arabera murriztuko da.</w:t>
      </w:r>
    </w:p>
    <w:p w14:paraId="22159FE3" w14:textId="77777777" w:rsidR="00CA46E7" w:rsidRPr="00B22272" w:rsidRDefault="00CA46E7" w:rsidP="00CA46E7">
      <w:pPr>
        <w:rPr>
          <w:rFonts w:eastAsia="Calibri" w:cs="Calibri"/>
          <w:color w:val="000000"/>
          <w:lang w:val="eu-ES"/>
        </w:rPr>
      </w:pPr>
    </w:p>
    <w:p w14:paraId="66123D6B" w14:textId="0B49BFFE" w:rsidR="00CA46E7" w:rsidRPr="00B22272" w:rsidRDefault="00CA46E7" w:rsidP="00442AB8">
      <w:pPr>
        <w:rPr>
          <w:rFonts w:eastAsia="Calibri" w:cs="Calibri"/>
          <w:color w:val="000000"/>
          <w:lang w:val="eu-ES"/>
        </w:rPr>
      </w:pPr>
      <w:r w:rsidRPr="00B22272">
        <w:rPr>
          <w:rFonts w:eastAsia="Calibri" w:cs="Calibri"/>
          <w:color w:val="000000"/>
          <w:lang w:val="eu-ES"/>
        </w:rPr>
        <w:t>Taldeburuak konpromisoa hartzen du diru-laguntzaren zatia bere bazkideei transferitzeko, eskaera aurkezteko unean ezarritako banaketaren arabera.</w:t>
      </w:r>
    </w:p>
    <w:p w14:paraId="5FF69376" w14:textId="77E6DD9D" w:rsidR="00CA46E7" w:rsidRPr="00B22272" w:rsidRDefault="00CA46E7" w:rsidP="00CA46E7">
      <w:pPr>
        <w:pStyle w:val="Titre2"/>
        <w:rPr>
          <w:rFonts w:eastAsia="Times New Roman"/>
          <w:lang w:val="eu-ES"/>
        </w:rPr>
      </w:pPr>
      <w:bookmarkStart w:id="15" w:name="_Toc115184678"/>
      <w:r w:rsidRPr="00B22272">
        <w:rPr>
          <w:rFonts w:eastAsia="Times New Roman"/>
          <w:lang w:val="eu-ES"/>
        </w:rPr>
        <w:t>Justifikazio tekniko eta finantzarioa</w:t>
      </w:r>
      <w:bookmarkEnd w:id="15"/>
    </w:p>
    <w:p w14:paraId="1183FA59" w14:textId="77777777" w:rsidR="00CA46E7" w:rsidRPr="00B22272" w:rsidRDefault="00CA46E7" w:rsidP="00CA46E7">
      <w:pPr>
        <w:rPr>
          <w:rFonts w:eastAsia="Calibri" w:cs="Times New Roman"/>
          <w:lang w:val="eu-ES"/>
        </w:rPr>
      </w:pPr>
      <w:r w:rsidRPr="00B22272">
        <w:rPr>
          <w:rFonts w:eastAsia="Calibri" w:cs="Times New Roman"/>
          <w:lang w:val="eu-ES"/>
        </w:rPr>
        <w:t>Emandako diru-laguntzen onuradunek hitzarmenean agertzen diren egiaztagiri guztiak aurkeztu beharko dituzte:</w:t>
      </w:r>
    </w:p>
    <w:p w14:paraId="0F27F211" w14:textId="77777777" w:rsidR="00CA46E7" w:rsidRPr="00B22272" w:rsidRDefault="00CA46E7" w:rsidP="00CA46E7">
      <w:pPr>
        <w:numPr>
          <w:ilvl w:val="0"/>
          <w:numId w:val="11"/>
        </w:numPr>
        <w:contextualSpacing/>
        <w:jc w:val="left"/>
        <w:rPr>
          <w:rFonts w:eastAsia="Calibri" w:cs="Times New Roman"/>
          <w:lang w:val="eu-ES"/>
        </w:rPr>
      </w:pPr>
      <w:r w:rsidRPr="00B22272">
        <w:rPr>
          <w:rFonts w:eastAsia="Calibri" w:cs="Times New Roman"/>
          <w:lang w:val="eu-ES"/>
        </w:rPr>
        <w:t>LLETek emandako ereduaren araberako txosten teknikoa, proiektuaren amaieran.</w:t>
      </w:r>
    </w:p>
    <w:p w14:paraId="0A7E1F77" w14:textId="77777777" w:rsidR="00CA46E7" w:rsidRPr="00B22272" w:rsidRDefault="00CA46E7" w:rsidP="00CA46E7">
      <w:pPr>
        <w:numPr>
          <w:ilvl w:val="0"/>
          <w:numId w:val="11"/>
        </w:numPr>
        <w:contextualSpacing/>
        <w:jc w:val="left"/>
        <w:rPr>
          <w:rFonts w:eastAsia="Calibri" w:cs="Times New Roman"/>
          <w:lang w:val="eu-ES"/>
        </w:rPr>
      </w:pPr>
      <w:r w:rsidRPr="00B22272">
        <w:rPr>
          <w:rFonts w:eastAsia="Calibri" w:cs="Times New Roman"/>
          <w:lang w:val="eu-ES"/>
        </w:rPr>
        <w:t>LLETek emandako ereduaren araberako finantza-txostena, proiektuaren amaieran.</w:t>
      </w:r>
    </w:p>
    <w:p w14:paraId="2389CEEE" w14:textId="77777777" w:rsidR="00CA46E7" w:rsidRPr="00B22272" w:rsidRDefault="00CA46E7" w:rsidP="00CA46E7">
      <w:pPr>
        <w:numPr>
          <w:ilvl w:val="0"/>
          <w:numId w:val="11"/>
        </w:numPr>
        <w:contextualSpacing/>
        <w:jc w:val="left"/>
        <w:rPr>
          <w:rFonts w:eastAsia="Calibri" w:cs="Times New Roman"/>
          <w:lang w:val="eu-ES"/>
        </w:rPr>
      </w:pPr>
      <w:r w:rsidRPr="00B22272">
        <w:rPr>
          <w:rFonts w:eastAsia="Calibri" w:cs="Times New Roman"/>
          <w:lang w:val="eu-ES"/>
        </w:rPr>
        <w:t>LLETek emandako kapitalizazio-inprimakia, proiektuaren amaieran.</w:t>
      </w:r>
    </w:p>
    <w:p w14:paraId="6FAA7345" w14:textId="77777777" w:rsidR="00D9464D" w:rsidRPr="00B22272" w:rsidRDefault="00D9464D" w:rsidP="00CA46E7">
      <w:pPr>
        <w:rPr>
          <w:rFonts w:eastAsia="Calibri" w:cs="Times New Roman"/>
          <w:lang w:val="eu-ES"/>
        </w:rPr>
      </w:pPr>
    </w:p>
    <w:p w14:paraId="78D44ADD" w14:textId="411C2454" w:rsidR="00CA46E7" w:rsidRPr="00B22272" w:rsidRDefault="00CA46E7" w:rsidP="00CA46E7">
      <w:pPr>
        <w:rPr>
          <w:rFonts w:eastAsia="Calibri" w:cs="Times New Roman"/>
          <w:lang w:val="eu-ES"/>
        </w:rPr>
      </w:pPr>
      <w:r w:rsidRPr="00B22272">
        <w:rPr>
          <w:rFonts w:eastAsia="Calibri" w:cs="Times New Roman"/>
          <w:lang w:val="eu-ES"/>
        </w:rPr>
        <w:t>Dokumentu guztiak LLETek eskainitako plataforman sartu behar dira, formatu elektronikoan.</w:t>
      </w:r>
    </w:p>
    <w:p w14:paraId="1F0416DB" w14:textId="35650435" w:rsidR="00CA46E7" w:rsidRPr="00B22272" w:rsidRDefault="00CA46E7" w:rsidP="00CA46E7">
      <w:pPr>
        <w:rPr>
          <w:rFonts w:eastAsia="Calibri" w:cs="Times New Roman"/>
          <w:lang w:val="eu-ES"/>
        </w:rPr>
      </w:pPr>
      <w:r w:rsidRPr="00B22272">
        <w:rPr>
          <w:rFonts w:eastAsia="Calibri" w:cs="Times New Roman"/>
          <w:lang w:val="eu-ES"/>
        </w:rPr>
        <w:t>Onuradunek, halaber, konpromisoa hartzen dute hiru hilean behin proiektuaren aurrerapenen berri emateko.</w:t>
      </w:r>
    </w:p>
    <w:p w14:paraId="7AED9D55" w14:textId="73E61113" w:rsidR="00CA46E7" w:rsidRPr="00B22272" w:rsidRDefault="00CA46E7" w:rsidP="00504407">
      <w:pPr>
        <w:pStyle w:val="Titre1"/>
        <w:rPr>
          <w:rFonts w:eastAsia="Times New Roman"/>
          <w:lang w:val="eu-ES"/>
        </w:rPr>
      </w:pPr>
      <w:bookmarkStart w:id="16" w:name="_Toc115184679"/>
      <w:r w:rsidRPr="00B22272">
        <w:rPr>
          <w:rFonts w:eastAsia="Times New Roman"/>
          <w:lang w:val="eu-ES"/>
        </w:rPr>
        <w:t>Komunikazioa</w:t>
      </w:r>
      <w:bookmarkEnd w:id="16"/>
    </w:p>
    <w:p w14:paraId="7BADC661" w14:textId="77777777" w:rsidR="00CA46E7" w:rsidRPr="00B22272" w:rsidRDefault="00CA46E7" w:rsidP="00CA46E7">
      <w:pPr>
        <w:rPr>
          <w:rFonts w:eastAsia="Calibri" w:cs="Calibri"/>
          <w:lang w:val="eu-ES"/>
        </w:rPr>
      </w:pPr>
      <w:r w:rsidRPr="00B22272">
        <w:rPr>
          <w:rFonts w:eastAsia="Calibri" w:cs="Calibri"/>
          <w:lang w:val="eu-ES"/>
        </w:rPr>
        <w:t xml:space="preserve">Proiektuak bertan parte hartzen duten bazkideen publizitate eta komunikazio-betebeharra errespetatu behar du. Taldeburuak eta bazkideek </w:t>
      </w:r>
      <w:r w:rsidRPr="00B22272">
        <w:rPr>
          <w:rFonts w:eastAsia="Calibri" w:cs="Calibri"/>
          <w:b/>
          <w:bCs/>
          <w:lang w:val="eu-ES"/>
        </w:rPr>
        <w:t>nahitaez</w:t>
      </w:r>
      <w:r w:rsidRPr="00B22272">
        <w:rPr>
          <w:rFonts w:eastAsia="Calibri" w:cs="Calibri"/>
          <w:lang w:val="eu-ES"/>
        </w:rPr>
        <w:t xml:space="preserve"> gehitu behar dituzte Akitania Berria Euskadi Nafarroa Euroeskualdea LLETen logotipoak, eta erakundearen baterako finantzaketaren aipamena egin beharko dute proiektuarekin zuzenean lotutako edozein dokumentutan (gonbidapen-txartela, gutuna, kartela, web orria, liburuxka, etab.).</w:t>
      </w:r>
    </w:p>
    <w:p w14:paraId="54A060D0" w14:textId="77777777" w:rsidR="00CA46E7" w:rsidRPr="00B22272" w:rsidRDefault="00CA46E7" w:rsidP="00CA46E7">
      <w:pPr>
        <w:rPr>
          <w:rFonts w:eastAsia="Calibri" w:cs="Calibri"/>
          <w:lang w:val="eu-ES"/>
        </w:rPr>
      </w:pPr>
      <w:r w:rsidRPr="00B22272">
        <w:rPr>
          <w:rFonts w:eastAsia="Calibri" w:cs="Calibri"/>
          <w:b/>
          <w:bCs/>
          <w:lang w:val="eu-ES"/>
        </w:rPr>
        <w:t xml:space="preserve">Betebehar hori proiektuari buruzko informazio eta komunikazio-dokumentu guztiei aplikatzen zaie, </w:t>
      </w:r>
      <w:r w:rsidRPr="00B22272">
        <w:rPr>
          <w:rFonts w:eastAsia="Calibri" w:cs="Calibri"/>
          <w:b/>
          <w:bCs/>
          <w:u w:val="single"/>
          <w:lang w:val="eu-ES"/>
        </w:rPr>
        <w:t>baita proiektua jendaurrean sustatzeko, abiarazteko edo egikaritzeko antolatutako edozein ekitaldiri ere:</w:t>
      </w:r>
      <w:r w:rsidRPr="00B22272">
        <w:rPr>
          <w:rFonts w:eastAsia="Calibri" w:cs="Calibri"/>
          <w:lang w:val="eu-ES"/>
        </w:rPr>
        <w:t xml:space="preserve"> prentsaurrekoa, mintegia, ikuskizuna, ekitaldia, emanaldia, hitzaldia, etab. Akitania Berria Euskadi Nafarroa LLETen logotipoak taldeburuaren eta bazkideen webgunean egon behar du, hala badagokio.</w:t>
      </w:r>
    </w:p>
    <w:p w14:paraId="27AEE2DB" w14:textId="77777777" w:rsidR="00CA46E7" w:rsidRPr="00B22272" w:rsidRDefault="00CA46E7" w:rsidP="00CA46E7">
      <w:pPr>
        <w:rPr>
          <w:rFonts w:eastAsia="Calibri" w:cs="Calibri"/>
          <w:lang w:val="eu-ES"/>
        </w:rPr>
      </w:pPr>
      <w:r w:rsidRPr="00B22272">
        <w:rPr>
          <w:rFonts w:eastAsia="Calibri" w:cs="Calibri"/>
          <w:lang w:val="eu-ES"/>
        </w:rPr>
        <w:t>Proiektuaren esparruan antolatutako edozein ekitaldi lotu beharko da Akitania Berria Euskadi Nafarroa Euroeskualdearekin. Erakundeari ekitaldi bakoitzaren berri eman behar zaio, idatzizko gonbidapen baten bidez, arrazoizko epean.</w:t>
      </w:r>
    </w:p>
    <w:p w14:paraId="7B41B67C" w14:textId="77777777" w:rsidR="00CA46E7" w:rsidRPr="00B22272" w:rsidRDefault="00CA46E7" w:rsidP="00CA46E7">
      <w:pPr>
        <w:rPr>
          <w:rFonts w:eastAsia="Calibri" w:cs="Calibri"/>
          <w:lang w:val="eu-ES"/>
        </w:rPr>
      </w:pPr>
      <w:r w:rsidRPr="00B22272">
        <w:rPr>
          <w:rFonts w:eastAsia="Calibri" w:cs="Calibri"/>
          <w:lang w:val="eu-ES"/>
        </w:rPr>
        <w:t>Proiektuaren amaieran, proiektuen deialdia kapitalizatzeko ekitaldi edota ekimenetan parte hartzeko eskatu ahal izango zaie taldeburuari eta bere bazkideei.</w:t>
      </w:r>
    </w:p>
    <w:p w14:paraId="0B704E1E" w14:textId="4C0C25B4" w:rsidR="00CA46E7" w:rsidRPr="00B22272" w:rsidRDefault="00CA46E7" w:rsidP="00CA46E7">
      <w:pPr>
        <w:pStyle w:val="Titre1"/>
        <w:rPr>
          <w:lang w:val="eu-ES"/>
        </w:rPr>
      </w:pPr>
      <w:bookmarkStart w:id="17" w:name="_Toc115184680"/>
      <w:r w:rsidRPr="00B22272">
        <w:rPr>
          <w:lang w:val="eu-ES"/>
        </w:rPr>
        <w:lastRenderedPageBreak/>
        <w:t>Informazioa eta kontaktua</w:t>
      </w:r>
      <w:bookmarkEnd w:id="17"/>
    </w:p>
    <w:p w14:paraId="6E71806E" w14:textId="77777777" w:rsidR="00CA46E7" w:rsidRPr="00B22272" w:rsidRDefault="00CA46E7" w:rsidP="00CA46E7">
      <w:pPr>
        <w:rPr>
          <w:rFonts w:eastAsia="Calibri" w:cs="Calibri"/>
          <w:color w:val="242424"/>
          <w:shd w:val="clear" w:color="auto" w:fill="FFFFFF"/>
          <w:lang w:val="eu-ES"/>
        </w:rPr>
      </w:pPr>
      <w:r w:rsidRPr="00B22272">
        <w:rPr>
          <w:rFonts w:eastAsia="Calibri" w:cs="Calibri"/>
          <w:color w:val="242424"/>
          <w:shd w:val="clear" w:color="auto" w:fill="FFFFFF"/>
          <w:lang w:val="eu-ES"/>
        </w:rPr>
        <w:t>Euroeskualdearen webgunean kontsulta daitezke proiektuen deialdiko dokumentu ofizialak eta hautagaitza prestatzeko beharrezko elementu garrantzitsuak,</w:t>
      </w:r>
      <w:r w:rsidRPr="00B22272">
        <w:rPr>
          <w:rFonts w:eastAsia="Calibri" w:cs="Times New Roman"/>
          <w:lang w:val="eu-ES"/>
        </w:rPr>
        <w:t xml:space="preserve"> </w:t>
      </w:r>
      <w:hyperlink r:id="rId16" w:history="1">
        <w:r w:rsidRPr="00B22272">
          <w:rPr>
            <w:rFonts w:eastAsia="Calibri" w:cs="Calibri"/>
            <w:color w:val="0563C1"/>
            <w:u w:val="single"/>
            <w:shd w:val="clear" w:color="auto" w:fill="FFFFFF"/>
            <w:lang w:val="eu-ES"/>
          </w:rPr>
          <w:t>www.euroregion-naen.eu</w:t>
        </w:r>
      </w:hyperlink>
      <w:r w:rsidRPr="00B22272">
        <w:rPr>
          <w:rFonts w:eastAsia="Calibri" w:cs="Calibri"/>
          <w:color w:val="0563C1"/>
          <w:u w:val="single"/>
          <w:shd w:val="clear" w:color="auto" w:fill="FFFFFF"/>
          <w:lang w:val="eu-ES"/>
        </w:rPr>
        <w:t>:</w:t>
      </w:r>
      <w:r w:rsidRPr="00B22272">
        <w:rPr>
          <w:rFonts w:eastAsia="Calibri" w:cs="Calibri"/>
          <w:color w:val="242424"/>
          <w:shd w:val="clear" w:color="auto" w:fill="FFFFFF"/>
          <w:lang w:val="eu-ES"/>
        </w:rPr>
        <w:t xml:space="preserve"> </w:t>
      </w:r>
    </w:p>
    <w:p w14:paraId="1358EA42" w14:textId="77777777" w:rsidR="00CA46E7" w:rsidRPr="00B22272" w:rsidRDefault="00CA46E7" w:rsidP="00CA46E7">
      <w:pPr>
        <w:numPr>
          <w:ilvl w:val="0"/>
          <w:numId w:val="14"/>
        </w:numPr>
        <w:contextualSpacing/>
        <w:rPr>
          <w:rFonts w:eastAsia="Calibri" w:cs="Calibri"/>
          <w:color w:val="242424"/>
          <w:shd w:val="clear" w:color="auto" w:fill="FFFFFF"/>
          <w:lang w:val="eu-ES"/>
        </w:rPr>
      </w:pPr>
      <w:r w:rsidRPr="00B22272">
        <w:rPr>
          <w:rFonts w:eastAsia="Calibri" w:cs="Calibri"/>
          <w:color w:val="242424"/>
          <w:shd w:val="clear" w:color="auto" w:fill="FFFFFF"/>
          <w:lang w:val="eu-ES"/>
        </w:rPr>
        <w:t>Euroeskualdearen plan estrategikoa.</w:t>
      </w:r>
    </w:p>
    <w:p w14:paraId="764A17F5" w14:textId="2B0A7D61" w:rsidR="00CA46E7" w:rsidRPr="00B22272" w:rsidRDefault="00CA46E7" w:rsidP="00CA46E7">
      <w:pPr>
        <w:numPr>
          <w:ilvl w:val="0"/>
          <w:numId w:val="14"/>
        </w:numPr>
        <w:contextualSpacing/>
        <w:rPr>
          <w:rFonts w:eastAsia="Calibri" w:cs="Calibri"/>
          <w:color w:val="242424"/>
          <w:shd w:val="clear" w:color="auto" w:fill="FFFFFF"/>
          <w:lang w:val="eu-ES"/>
        </w:rPr>
      </w:pPr>
      <w:r w:rsidRPr="00B22272">
        <w:rPr>
          <w:rFonts w:eastAsia="Calibri" w:cs="Calibri"/>
          <w:color w:val="242424"/>
          <w:shd w:val="clear" w:color="auto" w:fill="FFFFFF"/>
          <w:lang w:val="eu-ES"/>
        </w:rPr>
        <w:t>Proiektuen arduradunentzako gida.</w:t>
      </w:r>
    </w:p>
    <w:p w14:paraId="138601CD" w14:textId="77777777" w:rsidR="00CA46E7" w:rsidRPr="00B22272" w:rsidRDefault="00CA46E7" w:rsidP="00CA46E7">
      <w:pPr>
        <w:numPr>
          <w:ilvl w:val="0"/>
          <w:numId w:val="14"/>
        </w:numPr>
        <w:contextualSpacing/>
        <w:rPr>
          <w:rFonts w:eastAsia="Calibri" w:cs="Calibri"/>
          <w:color w:val="242424"/>
          <w:shd w:val="clear" w:color="auto" w:fill="FFFFFF"/>
          <w:lang w:val="eu-ES"/>
        </w:rPr>
      </w:pPr>
      <w:r w:rsidRPr="00B22272">
        <w:rPr>
          <w:rFonts w:eastAsia="Calibri" w:cs="Calibri"/>
          <w:color w:val="242424"/>
          <w:shd w:val="clear" w:color="auto" w:fill="FFFFFF"/>
          <w:lang w:val="eu-ES"/>
        </w:rPr>
        <w:t>Hautagaitza osatzeko beharrezko inprimakiak, dokumentuak, gidak eta ereduak.</w:t>
      </w:r>
    </w:p>
    <w:p w14:paraId="16FFC940" w14:textId="77777777" w:rsidR="00CA46E7" w:rsidRPr="00B22272" w:rsidRDefault="00CA46E7" w:rsidP="00CA46E7">
      <w:pPr>
        <w:rPr>
          <w:rFonts w:eastAsia="Calibri" w:cs="Calibri"/>
          <w:color w:val="242424"/>
          <w:shd w:val="clear" w:color="auto" w:fill="FFFFFF"/>
          <w:lang w:val="eu-ES"/>
        </w:rPr>
      </w:pPr>
    </w:p>
    <w:p w14:paraId="6DD8636E" w14:textId="77777777" w:rsidR="00CA46E7" w:rsidRPr="00B22272" w:rsidRDefault="00CA46E7" w:rsidP="00CA46E7">
      <w:pPr>
        <w:rPr>
          <w:rFonts w:eastAsia="Calibri" w:cs="Calibri"/>
          <w:color w:val="242424"/>
          <w:shd w:val="clear" w:color="auto" w:fill="FFFFFF"/>
          <w:lang w:val="eu-ES"/>
        </w:rPr>
      </w:pPr>
      <w:r w:rsidRPr="00B22272">
        <w:rPr>
          <w:rFonts w:eastAsia="Calibri" w:cs="Calibri"/>
          <w:color w:val="242424"/>
          <w:shd w:val="clear" w:color="auto" w:fill="FFFFFF"/>
          <w:lang w:val="eu-ES"/>
        </w:rPr>
        <w:t>Euroeskualdeak ezin du bermatu beste webgune batzuetatik deskargatutako dokumentuen baliozkotasuna.</w:t>
      </w:r>
    </w:p>
    <w:p w14:paraId="10FE4DD6" w14:textId="05361EC6" w:rsidR="00035DA0" w:rsidRPr="00B22272" w:rsidRDefault="00CA46E7" w:rsidP="00FA13C2">
      <w:pPr>
        <w:rPr>
          <w:rFonts w:eastAsia="Calibri" w:cs="Calibri"/>
          <w:b/>
          <w:bCs/>
          <w:color w:val="242424"/>
          <w:shd w:val="clear" w:color="auto" w:fill="FFFFFF"/>
          <w:lang w:val="eu-ES"/>
        </w:rPr>
      </w:pPr>
      <w:r w:rsidRPr="00B22272">
        <w:rPr>
          <w:rFonts w:eastAsia="Calibri" w:cs="Calibri"/>
          <w:b/>
          <w:bCs/>
          <w:color w:val="242424"/>
          <w:shd w:val="clear" w:color="auto" w:fill="FFFFFF"/>
          <w:lang w:val="eu-ES"/>
        </w:rPr>
        <w:t xml:space="preserve">Proiektuen deialdiaren arduradunarekin harremanetan jartzeko idatzi helbide honetara: </w:t>
      </w:r>
      <w:hyperlink r:id="rId17" w:history="1">
        <w:r w:rsidR="00964D77" w:rsidRPr="00B22272">
          <w:rPr>
            <w:rStyle w:val="Lienhypertexte"/>
            <w:rFonts w:eastAsia="Calibri" w:cs="Calibri"/>
            <w:b/>
            <w:bCs/>
            <w:shd w:val="clear" w:color="auto" w:fill="FFFFFF"/>
            <w:lang w:val="eu-ES"/>
          </w:rPr>
          <w:t>leyre.azcona@euroregion-naen.eu</w:t>
        </w:r>
      </w:hyperlink>
    </w:p>
    <w:sectPr w:rsidR="00035DA0" w:rsidRPr="00B22272" w:rsidSect="000022D0">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0138" w14:textId="77777777" w:rsidR="00C32548" w:rsidRDefault="00C32548" w:rsidP="000977E9">
      <w:pPr>
        <w:spacing w:after="0" w:line="240" w:lineRule="auto"/>
      </w:pPr>
      <w:r>
        <w:separator/>
      </w:r>
    </w:p>
  </w:endnote>
  <w:endnote w:type="continuationSeparator" w:id="0">
    <w:p w14:paraId="26F47237" w14:textId="77777777" w:rsidR="00C32548" w:rsidRDefault="00C32548" w:rsidP="000977E9">
      <w:pPr>
        <w:spacing w:after="0" w:line="240" w:lineRule="auto"/>
      </w:pPr>
      <w:r>
        <w:continuationSeparator/>
      </w:r>
    </w:p>
  </w:endnote>
  <w:endnote w:type="continuationNotice" w:id="1">
    <w:p w14:paraId="2BA85162" w14:textId="77777777" w:rsidR="00C32548" w:rsidRDefault="00C325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FB083" w14:textId="77777777" w:rsidR="003173FD" w:rsidRDefault="003173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51B7" w14:textId="51A1146E" w:rsidR="006673B7" w:rsidRDefault="003173FD">
    <w:pPr>
      <w:pStyle w:val="Pieddepage"/>
    </w:pPr>
    <w:r>
      <w:rPr>
        <w:noProof/>
      </w:rPr>
      <w:drawing>
        <wp:anchor distT="0" distB="0" distL="114300" distR="114300" simplePos="0" relativeHeight="251660288" behindDoc="0" locked="0" layoutInCell="1" allowOverlap="1" wp14:anchorId="2B9999E0" wp14:editId="3EB0FF04">
          <wp:simplePos x="0" y="0"/>
          <wp:positionH relativeFrom="column">
            <wp:posOffset>0</wp:posOffset>
          </wp:positionH>
          <wp:positionV relativeFrom="paragraph">
            <wp:posOffset>167640</wp:posOffset>
          </wp:positionV>
          <wp:extent cx="5759450" cy="604520"/>
          <wp:effectExtent l="0" t="0" r="0" b="508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31768" w14:textId="77777777" w:rsidR="003173FD" w:rsidRDefault="003173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3F0A6" w14:textId="77777777" w:rsidR="00C32548" w:rsidRDefault="00C32548" w:rsidP="000977E9">
      <w:pPr>
        <w:spacing w:after="0" w:line="240" w:lineRule="auto"/>
      </w:pPr>
      <w:r>
        <w:separator/>
      </w:r>
    </w:p>
  </w:footnote>
  <w:footnote w:type="continuationSeparator" w:id="0">
    <w:p w14:paraId="4B70232E" w14:textId="77777777" w:rsidR="00C32548" w:rsidRDefault="00C32548" w:rsidP="000977E9">
      <w:pPr>
        <w:spacing w:after="0" w:line="240" w:lineRule="auto"/>
      </w:pPr>
      <w:r>
        <w:continuationSeparator/>
      </w:r>
    </w:p>
  </w:footnote>
  <w:footnote w:type="continuationNotice" w:id="1">
    <w:p w14:paraId="03447E4D" w14:textId="77777777" w:rsidR="00C32548" w:rsidRDefault="00C325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99920" w14:textId="77777777" w:rsidR="003173FD" w:rsidRDefault="003173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6536" w14:textId="6FAAF827" w:rsidR="006673B7" w:rsidRDefault="006673B7">
    <w:pPr>
      <w:pStyle w:val="En-tte"/>
    </w:pPr>
    <w:r>
      <w:rPr>
        <w:noProof/>
      </w:rPr>
      <w:drawing>
        <wp:anchor distT="0" distB="0" distL="114300" distR="114300" simplePos="0" relativeHeight="251658240" behindDoc="0" locked="0" layoutInCell="1" allowOverlap="1" wp14:anchorId="0CFED912" wp14:editId="50DBE741">
          <wp:simplePos x="0" y="0"/>
          <wp:positionH relativeFrom="margin">
            <wp:posOffset>-605790</wp:posOffset>
          </wp:positionH>
          <wp:positionV relativeFrom="paragraph">
            <wp:posOffset>-219075</wp:posOffset>
          </wp:positionV>
          <wp:extent cx="6527800" cy="909955"/>
          <wp:effectExtent l="0" t="0" r="6350" b="444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527800" cy="90995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A0BC" w14:textId="77777777" w:rsidR="003173FD" w:rsidRDefault="003173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615CC"/>
    <w:multiLevelType w:val="hybridMultilevel"/>
    <w:tmpl w:val="C9927D40"/>
    <w:lvl w:ilvl="0" w:tplc="3D34427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6D006E9"/>
    <w:multiLevelType w:val="hybridMultilevel"/>
    <w:tmpl w:val="B13CD85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8A6C24"/>
    <w:multiLevelType w:val="multilevel"/>
    <w:tmpl w:val="E3945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3317133"/>
    <w:multiLevelType w:val="hybridMultilevel"/>
    <w:tmpl w:val="E8CA1E0E"/>
    <w:lvl w:ilvl="0" w:tplc="82CAF132">
      <w:start w:val="1"/>
      <w:numFmt w:val="bullet"/>
      <w:lvlText w:val=""/>
      <w:lvlJc w:val="left"/>
      <w:pPr>
        <w:ind w:left="720" w:hanging="360"/>
      </w:pPr>
      <w:rPr>
        <w:rFonts w:ascii="Symbol" w:hAnsi="Symbol" w:hint="default"/>
        <w:color w:val="468A6F" w:themeColor="accent2" w:themeShade="8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B360CEC"/>
    <w:multiLevelType w:val="hybridMultilevel"/>
    <w:tmpl w:val="C49AE002"/>
    <w:lvl w:ilvl="0" w:tplc="040C000D">
      <w:start w:val="1"/>
      <w:numFmt w:val="bullet"/>
      <w:lvlText w:val=""/>
      <w:lvlJc w:val="left"/>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5957C9"/>
    <w:multiLevelType w:val="hybridMultilevel"/>
    <w:tmpl w:val="F8C098D8"/>
    <w:lvl w:ilvl="0" w:tplc="040C000D">
      <w:start w:val="1"/>
      <w:numFmt w:val="bullet"/>
      <w:lvlText w:val=""/>
      <w:lvlJc w:val="left"/>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871658"/>
    <w:multiLevelType w:val="hybridMultilevel"/>
    <w:tmpl w:val="22AA57A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D30A91"/>
    <w:multiLevelType w:val="hybridMultilevel"/>
    <w:tmpl w:val="79F2C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94206C9"/>
    <w:multiLevelType w:val="hybridMultilevel"/>
    <w:tmpl w:val="09AA3146"/>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881F16"/>
    <w:multiLevelType w:val="hybridMultilevel"/>
    <w:tmpl w:val="A0CE8F7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09800A5"/>
    <w:multiLevelType w:val="hybridMultilevel"/>
    <w:tmpl w:val="B75E2108"/>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A95B56"/>
    <w:multiLevelType w:val="hybridMultilevel"/>
    <w:tmpl w:val="C5C465EC"/>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8BD56D2"/>
    <w:multiLevelType w:val="hybridMultilevel"/>
    <w:tmpl w:val="57F0EE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EA43CBC"/>
    <w:multiLevelType w:val="hybridMultilevel"/>
    <w:tmpl w:val="75F0E6A2"/>
    <w:lvl w:ilvl="0" w:tplc="3D34427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0800FE0"/>
    <w:multiLevelType w:val="hybridMultilevel"/>
    <w:tmpl w:val="6D3045D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1C8275A"/>
    <w:multiLevelType w:val="hybridMultilevel"/>
    <w:tmpl w:val="B582B64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5E736C0"/>
    <w:multiLevelType w:val="hybridMultilevel"/>
    <w:tmpl w:val="5BAC60FA"/>
    <w:lvl w:ilvl="0" w:tplc="3D34427C">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5E9B389E"/>
    <w:multiLevelType w:val="hybridMultilevel"/>
    <w:tmpl w:val="6C5EEA9C"/>
    <w:lvl w:ilvl="0" w:tplc="059A4BA8">
      <w:start w:val="1"/>
      <w:numFmt w:val="bullet"/>
      <w:lvlText w:val=""/>
      <w:lvlJc w:val="left"/>
      <w:pPr>
        <w:ind w:left="720" w:hanging="360"/>
      </w:pPr>
      <w:rPr>
        <w:rFonts w:ascii="Symbol" w:hAnsi="Symbol" w:hint="default"/>
        <w:color w:val="479F8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25367BC"/>
    <w:multiLevelType w:val="hybridMultilevel"/>
    <w:tmpl w:val="C360D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4D2CD7"/>
    <w:multiLevelType w:val="hybridMultilevel"/>
    <w:tmpl w:val="40A8E8F0"/>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0" w15:restartNumberingAfterBreak="0">
    <w:nsid w:val="720C029A"/>
    <w:multiLevelType w:val="hybridMultilevel"/>
    <w:tmpl w:val="D62CDD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776903022">
    <w:abstractNumId w:val="11"/>
  </w:num>
  <w:num w:numId="2" w16cid:durableId="1951429378">
    <w:abstractNumId w:val="19"/>
  </w:num>
  <w:num w:numId="3" w16cid:durableId="955479372">
    <w:abstractNumId w:val="18"/>
  </w:num>
  <w:num w:numId="4" w16cid:durableId="197084329">
    <w:abstractNumId w:val="17"/>
  </w:num>
  <w:num w:numId="5" w16cid:durableId="1832981161">
    <w:abstractNumId w:val="10"/>
  </w:num>
  <w:num w:numId="6" w16cid:durableId="125396363">
    <w:abstractNumId w:val="1"/>
  </w:num>
  <w:num w:numId="7" w16cid:durableId="941452655">
    <w:abstractNumId w:val="2"/>
  </w:num>
  <w:num w:numId="8" w16cid:durableId="2029678811">
    <w:abstractNumId w:val="6"/>
  </w:num>
  <w:num w:numId="9" w16cid:durableId="1485270304">
    <w:abstractNumId w:val="9"/>
  </w:num>
  <w:num w:numId="10" w16cid:durableId="895746091">
    <w:abstractNumId w:val="8"/>
  </w:num>
  <w:num w:numId="11" w16cid:durableId="334500292">
    <w:abstractNumId w:val="14"/>
  </w:num>
  <w:num w:numId="12" w16cid:durableId="1028067803">
    <w:abstractNumId w:val="5"/>
  </w:num>
  <w:num w:numId="13" w16cid:durableId="85538566">
    <w:abstractNumId w:val="7"/>
  </w:num>
  <w:num w:numId="14" w16cid:durableId="113602070">
    <w:abstractNumId w:val="15"/>
  </w:num>
  <w:num w:numId="15" w16cid:durableId="1584608633">
    <w:abstractNumId w:val="4"/>
  </w:num>
  <w:num w:numId="16" w16cid:durableId="1284922335">
    <w:abstractNumId w:val="19"/>
    <w:lvlOverride w:ilvl="0">
      <w:startOverride w:val="1"/>
    </w:lvlOverride>
  </w:num>
  <w:num w:numId="17" w16cid:durableId="1483160402">
    <w:abstractNumId w:val="19"/>
    <w:lvlOverride w:ilvl="0">
      <w:startOverride w:val="1"/>
    </w:lvlOverride>
  </w:num>
  <w:num w:numId="18" w16cid:durableId="1915971920">
    <w:abstractNumId w:val="19"/>
    <w:lvlOverride w:ilvl="0">
      <w:startOverride w:val="1"/>
    </w:lvlOverride>
  </w:num>
  <w:num w:numId="19" w16cid:durableId="1689022707">
    <w:abstractNumId w:val="20"/>
  </w:num>
  <w:num w:numId="20" w16cid:durableId="753210564">
    <w:abstractNumId w:val="3"/>
  </w:num>
  <w:num w:numId="21" w16cid:durableId="1226264159">
    <w:abstractNumId w:val="16"/>
  </w:num>
  <w:num w:numId="22" w16cid:durableId="102964413">
    <w:abstractNumId w:val="0"/>
  </w:num>
  <w:num w:numId="23" w16cid:durableId="89931611">
    <w:abstractNumId w:val="13"/>
  </w:num>
  <w:num w:numId="24" w16cid:durableId="1452703495">
    <w:abstractNumId w:val="12"/>
  </w:num>
  <w:num w:numId="25" w16cid:durableId="1494099651">
    <w:abstractNumId w:val="1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1EE"/>
    <w:rsid w:val="000022D0"/>
    <w:rsid w:val="000051EE"/>
    <w:rsid w:val="00035DA0"/>
    <w:rsid w:val="000974C9"/>
    <w:rsid w:val="000977E9"/>
    <w:rsid w:val="000C1139"/>
    <w:rsid w:val="000F5295"/>
    <w:rsid w:val="00135F94"/>
    <w:rsid w:val="00176416"/>
    <w:rsid w:val="00184885"/>
    <w:rsid w:val="001A33FA"/>
    <w:rsid w:val="001D447C"/>
    <w:rsid w:val="00213E29"/>
    <w:rsid w:val="00214D92"/>
    <w:rsid w:val="00253A19"/>
    <w:rsid w:val="00256DFA"/>
    <w:rsid w:val="002867E4"/>
    <w:rsid w:val="002D4254"/>
    <w:rsid w:val="002D5C65"/>
    <w:rsid w:val="002E7786"/>
    <w:rsid w:val="003109BC"/>
    <w:rsid w:val="0031363D"/>
    <w:rsid w:val="003173FD"/>
    <w:rsid w:val="003500CB"/>
    <w:rsid w:val="00350BF1"/>
    <w:rsid w:val="00355469"/>
    <w:rsid w:val="003C4579"/>
    <w:rsid w:val="003F2061"/>
    <w:rsid w:val="0040041B"/>
    <w:rsid w:val="0040297E"/>
    <w:rsid w:val="0041410D"/>
    <w:rsid w:val="004238D8"/>
    <w:rsid w:val="00442AB8"/>
    <w:rsid w:val="004901A4"/>
    <w:rsid w:val="004A5E29"/>
    <w:rsid w:val="004B3F98"/>
    <w:rsid w:val="00502BB7"/>
    <w:rsid w:val="00504407"/>
    <w:rsid w:val="00564A9E"/>
    <w:rsid w:val="00565437"/>
    <w:rsid w:val="005A441B"/>
    <w:rsid w:val="005C6AF0"/>
    <w:rsid w:val="005F6D6B"/>
    <w:rsid w:val="006220A4"/>
    <w:rsid w:val="00665C86"/>
    <w:rsid w:val="006673B7"/>
    <w:rsid w:val="00687E8C"/>
    <w:rsid w:val="00697D2B"/>
    <w:rsid w:val="006B69EF"/>
    <w:rsid w:val="006D01BA"/>
    <w:rsid w:val="006E5643"/>
    <w:rsid w:val="006E6DFF"/>
    <w:rsid w:val="006F7D75"/>
    <w:rsid w:val="00701A27"/>
    <w:rsid w:val="00702F53"/>
    <w:rsid w:val="00710B26"/>
    <w:rsid w:val="007423A9"/>
    <w:rsid w:val="0077143C"/>
    <w:rsid w:val="00772E70"/>
    <w:rsid w:val="00792E0D"/>
    <w:rsid w:val="00795AB0"/>
    <w:rsid w:val="007A774D"/>
    <w:rsid w:val="008426BD"/>
    <w:rsid w:val="00894F90"/>
    <w:rsid w:val="008A563A"/>
    <w:rsid w:val="008A6F4D"/>
    <w:rsid w:val="008C7B58"/>
    <w:rsid w:val="00933D28"/>
    <w:rsid w:val="00950BD4"/>
    <w:rsid w:val="00964D77"/>
    <w:rsid w:val="009742E2"/>
    <w:rsid w:val="00990934"/>
    <w:rsid w:val="0099504E"/>
    <w:rsid w:val="009A205A"/>
    <w:rsid w:val="009B67B8"/>
    <w:rsid w:val="009E25D6"/>
    <w:rsid w:val="009F2360"/>
    <w:rsid w:val="00A67B5F"/>
    <w:rsid w:val="00A813EE"/>
    <w:rsid w:val="00AA13BB"/>
    <w:rsid w:val="00AB6621"/>
    <w:rsid w:val="00AC60A2"/>
    <w:rsid w:val="00AF0992"/>
    <w:rsid w:val="00B075AF"/>
    <w:rsid w:val="00B10A34"/>
    <w:rsid w:val="00B146A3"/>
    <w:rsid w:val="00B22272"/>
    <w:rsid w:val="00B74AA1"/>
    <w:rsid w:val="00B77262"/>
    <w:rsid w:val="00B81A33"/>
    <w:rsid w:val="00B93F3C"/>
    <w:rsid w:val="00BC251D"/>
    <w:rsid w:val="00BC6640"/>
    <w:rsid w:val="00BF30F5"/>
    <w:rsid w:val="00C135A6"/>
    <w:rsid w:val="00C32548"/>
    <w:rsid w:val="00C954A3"/>
    <w:rsid w:val="00CA46E7"/>
    <w:rsid w:val="00CA7933"/>
    <w:rsid w:val="00CF17E9"/>
    <w:rsid w:val="00CF5917"/>
    <w:rsid w:val="00D47249"/>
    <w:rsid w:val="00D642D0"/>
    <w:rsid w:val="00D9464D"/>
    <w:rsid w:val="00DD10B2"/>
    <w:rsid w:val="00DF0AD1"/>
    <w:rsid w:val="00E31EE6"/>
    <w:rsid w:val="00E45F24"/>
    <w:rsid w:val="00E65D70"/>
    <w:rsid w:val="00E775E7"/>
    <w:rsid w:val="00E902E0"/>
    <w:rsid w:val="00EB2D60"/>
    <w:rsid w:val="00EC25B6"/>
    <w:rsid w:val="00EE2F23"/>
    <w:rsid w:val="00F17682"/>
    <w:rsid w:val="00FA13C2"/>
    <w:rsid w:val="00FA7CE1"/>
    <w:rsid w:val="00FB266B"/>
    <w:rsid w:val="00FB34B2"/>
    <w:rsid w:val="00FC1F55"/>
    <w:rsid w:val="00FE372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57797"/>
  <w15:chartTrackingRefBased/>
  <w15:docId w15:val="{DF2C1593-3D0C-47E0-A210-B50D983A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1EE"/>
    <w:pPr>
      <w:jc w:val="both"/>
    </w:pPr>
    <w:rPr>
      <w:rFonts w:ascii="Roboto" w:hAnsi="Roboto"/>
    </w:rPr>
  </w:style>
  <w:style w:type="paragraph" w:styleId="Titre1">
    <w:name w:val="heading 1"/>
    <w:basedOn w:val="Normal"/>
    <w:next w:val="Normal"/>
    <w:link w:val="Titre1Car"/>
    <w:uiPriority w:val="9"/>
    <w:qFormat/>
    <w:rsid w:val="00035DA0"/>
    <w:pPr>
      <w:keepNext/>
      <w:keepLines/>
      <w:numPr>
        <w:numId w:val="1"/>
      </w:numPr>
      <w:spacing w:before="600" w:after="240"/>
      <w:ind w:left="714" w:hanging="357"/>
      <w:outlineLvl w:val="0"/>
    </w:pPr>
    <w:rPr>
      <w:rFonts w:eastAsiaTheme="majorEastAsia" w:cstheme="majorBidi"/>
      <w:b/>
      <w:caps/>
      <w:color w:val="479F84"/>
      <w:sz w:val="40"/>
      <w:szCs w:val="32"/>
    </w:rPr>
  </w:style>
  <w:style w:type="paragraph" w:styleId="Titre2">
    <w:name w:val="heading 2"/>
    <w:basedOn w:val="Normal"/>
    <w:next w:val="Normal"/>
    <w:link w:val="Titre2Car"/>
    <w:uiPriority w:val="9"/>
    <w:unhideWhenUsed/>
    <w:qFormat/>
    <w:rsid w:val="006673B7"/>
    <w:pPr>
      <w:keepNext/>
      <w:keepLines/>
      <w:numPr>
        <w:numId w:val="2"/>
      </w:numPr>
      <w:spacing w:before="120" w:after="240"/>
      <w:ind w:left="1775" w:hanging="357"/>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0051EE"/>
    <w:pPr>
      <w:keepNext/>
      <w:keepLines/>
      <w:spacing w:before="40" w:after="0"/>
      <w:outlineLvl w:val="2"/>
    </w:pPr>
    <w:rPr>
      <w:rFonts w:asciiTheme="majorHAnsi" w:eastAsiaTheme="majorEastAsia" w:hAnsiTheme="majorHAnsi" w:cstheme="majorBidi"/>
      <w:color w:val="1A343A"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673B7"/>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6673B7"/>
    <w:rPr>
      <w:rFonts w:ascii="Roboto" w:eastAsiaTheme="majorEastAsia" w:hAnsi="Roboto" w:cstheme="majorBidi"/>
      <w:b/>
      <w:caps/>
      <w:spacing w:val="-10"/>
      <w:kern w:val="28"/>
      <w:sz w:val="56"/>
      <w:szCs w:val="56"/>
    </w:rPr>
  </w:style>
  <w:style w:type="character" w:customStyle="1" w:styleId="Titre2Car">
    <w:name w:val="Titre 2 Car"/>
    <w:basedOn w:val="Policepardfaut"/>
    <w:link w:val="Titre2"/>
    <w:uiPriority w:val="9"/>
    <w:rsid w:val="006673B7"/>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1Car">
    <w:name w:val="Titre 1 Car"/>
    <w:basedOn w:val="Policepardfaut"/>
    <w:link w:val="Titre1"/>
    <w:uiPriority w:val="9"/>
    <w:rsid w:val="00035DA0"/>
    <w:rPr>
      <w:rFonts w:ascii="Roboto" w:eastAsiaTheme="majorEastAsia" w:hAnsi="Roboto" w:cstheme="majorBidi"/>
      <w:b/>
      <w:caps/>
      <w:color w:val="479F84"/>
      <w:sz w:val="40"/>
      <w:szCs w:val="32"/>
    </w:rPr>
  </w:style>
  <w:style w:type="paragraph" w:customStyle="1" w:styleId="Euroeskualdea">
    <w:name w:val="Euroeskualdea"/>
    <w:basedOn w:val="Titre1"/>
    <w:link w:val="EuroeskualdeaCar"/>
    <w:rsid w:val="000051EE"/>
  </w:style>
  <w:style w:type="character" w:customStyle="1" w:styleId="Titre3Car">
    <w:name w:val="Titre 3 Car"/>
    <w:basedOn w:val="Policepardfaut"/>
    <w:link w:val="Titre3"/>
    <w:uiPriority w:val="9"/>
    <w:semiHidden/>
    <w:rsid w:val="000051EE"/>
    <w:rPr>
      <w:rFonts w:asciiTheme="majorHAnsi" w:eastAsiaTheme="majorEastAsia" w:hAnsiTheme="majorHAnsi" w:cstheme="majorBidi"/>
      <w:color w:val="1A343A" w:themeColor="accent1" w:themeShade="7F"/>
      <w:sz w:val="24"/>
      <w:szCs w:val="24"/>
    </w:rPr>
  </w:style>
  <w:style w:type="character" w:customStyle="1" w:styleId="EuroeskualdeaCar">
    <w:name w:val="Euroeskualdea Car"/>
    <w:basedOn w:val="Titre1Car"/>
    <w:link w:val="Euroeskualdea"/>
    <w:rsid w:val="000051EE"/>
    <w:rPr>
      <w:rFonts w:ascii="Roboto" w:eastAsiaTheme="majorEastAsia" w:hAnsi="Roboto" w:cstheme="majorBidi"/>
      <w:b/>
      <w:caps/>
      <w:color w:val="479F84"/>
      <w:sz w:val="40"/>
      <w:szCs w:val="32"/>
    </w:rPr>
  </w:style>
  <w:style w:type="paragraph" w:styleId="En-tte">
    <w:name w:val="header"/>
    <w:basedOn w:val="Normal"/>
    <w:link w:val="En-tteCar"/>
    <w:uiPriority w:val="99"/>
    <w:unhideWhenUsed/>
    <w:rsid w:val="000977E9"/>
    <w:pPr>
      <w:tabs>
        <w:tab w:val="center" w:pos="4536"/>
        <w:tab w:val="right" w:pos="9072"/>
      </w:tabs>
      <w:spacing w:after="0" w:line="240" w:lineRule="auto"/>
    </w:pPr>
  </w:style>
  <w:style w:type="character" w:customStyle="1" w:styleId="En-tteCar">
    <w:name w:val="En-tête Car"/>
    <w:basedOn w:val="Policepardfaut"/>
    <w:link w:val="En-tte"/>
    <w:uiPriority w:val="99"/>
    <w:rsid w:val="000977E9"/>
    <w:rPr>
      <w:rFonts w:ascii="Roboto" w:hAnsi="Roboto"/>
    </w:rPr>
  </w:style>
  <w:style w:type="paragraph" w:styleId="Pieddepage">
    <w:name w:val="footer"/>
    <w:basedOn w:val="Normal"/>
    <w:link w:val="PieddepageCar"/>
    <w:uiPriority w:val="99"/>
    <w:unhideWhenUsed/>
    <w:rsid w:val="000977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77E9"/>
    <w:rPr>
      <w:rFonts w:ascii="Roboto" w:hAnsi="Roboto"/>
    </w:rPr>
  </w:style>
  <w:style w:type="paragraph" w:styleId="Sous-titre">
    <w:name w:val="Subtitle"/>
    <w:basedOn w:val="Normal"/>
    <w:next w:val="Normal"/>
    <w:link w:val="Sous-titreCar"/>
    <w:uiPriority w:val="11"/>
    <w:qFormat/>
    <w:rsid w:val="006673B7"/>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6673B7"/>
    <w:rPr>
      <w:rFonts w:ascii="Roboto" w:eastAsiaTheme="minorEastAsia" w:hAnsi="Roboto"/>
      <w:b/>
      <w:bCs/>
      <w:i/>
      <w:iCs/>
      <w:caps/>
      <w:color w:val="7F7F7F" w:themeColor="text1" w:themeTint="80"/>
      <w:spacing w:val="15"/>
      <w:sz w:val="36"/>
      <w:szCs w:val="36"/>
    </w:rPr>
  </w:style>
  <w:style w:type="paragraph" w:customStyle="1" w:styleId="Default">
    <w:name w:val="Default"/>
    <w:rsid w:val="006673B7"/>
    <w:pPr>
      <w:autoSpaceDE w:val="0"/>
      <w:autoSpaceDN w:val="0"/>
      <w:adjustRightInd w:val="0"/>
      <w:spacing w:after="0" w:line="240" w:lineRule="auto"/>
    </w:pPr>
    <w:rPr>
      <w:rFonts w:ascii="Arial" w:hAnsi="Arial" w:cs="Arial"/>
      <w:color w:val="000000"/>
      <w:sz w:val="24"/>
      <w:szCs w:val="24"/>
      <w:lang w:val="fr-FR"/>
    </w:rPr>
  </w:style>
  <w:style w:type="paragraph" w:styleId="NormalWeb">
    <w:name w:val="Normal (Web)"/>
    <w:basedOn w:val="Normal"/>
    <w:uiPriority w:val="99"/>
    <w:semiHidden/>
    <w:unhideWhenUsed/>
    <w:rsid w:val="006673B7"/>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customStyle="1" w:styleId="markedcontent">
    <w:name w:val="markedcontent"/>
    <w:basedOn w:val="Policepardfaut"/>
    <w:rsid w:val="00FC1F55"/>
  </w:style>
  <w:style w:type="character" w:styleId="Lienhypertexte">
    <w:name w:val="Hyperlink"/>
    <w:basedOn w:val="Policepardfaut"/>
    <w:uiPriority w:val="99"/>
    <w:unhideWhenUsed/>
    <w:rsid w:val="009B67B8"/>
    <w:rPr>
      <w:color w:val="56AD95" w:themeColor="hyperlink"/>
      <w:u w:val="single"/>
    </w:rPr>
  </w:style>
  <w:style w:type="paragraph" w:styleId="Paragraphedeliste">
    <w:name w:val="List Paragraph"/>
    <w:basedOn w:val="Normal"/>
    <w:uiPriority w:val="34"/>
    <w:qFormat/>
    <w:rsid w:val="006B69EF"/>
    <w:pPr>
      <w:ind w:left="720"/>
      <w:contextualSpacing/>
      <w:jc w:val="left"/>
    </w:pPr>
    <w:rPr>
      <w:rFonts w:asciiTheme="minorHAnsi" w:hAnsiTheme="minorHAnsi"/>
      <w:lang w:val="fr-FR"/>
    </w:rPr>
  </w:style>
  <w:style w:type="paragraph" w:styleId="En-ttedetabledesmatires">
    <w:name w:val="TOC Heading"/>
    <w:basedOn w:val="Titre1"/>
    <w:next w:val="Normal"/>
    <w:uiPriority w:val="39"/>
    <w:unhideWhenUsed/>
    <w:qFormat/>
    <w:rsid w:val="00256DFA"/>
    <w:pPr>
      <w:numPr>
        <w:numId w:val="0"/>
      </w:numPr>
      <w:spacing w:before="240" w:after="0"/>
      <w:jc w:val="left"/>
      <w:outlineLvl w:val="9"/>
    </w:pPr>
    <w:rPr>
      <w:rFonts w:asciiTheme="majorHAnsi" w:hAnsiTheme="majorHAnsi"/>
      <w:b w:val="0"/>
      <w:caps w:val="0"/>
      <w:color w:val="284F58" w:themeColor="accent1" w:themeShade="BF"/>
      <w:sz w:val="32"/>
      <w:lang w:eastAsia="es-ES"/>
    </w:rPr>
  </w:style>
  <w:style w:type="paragraph" w:styleId="TM1">
    <w:name w:val="toc 1"/>
    <w:basedOn w:val="Normal"/>
    <w:next w:val="Normal"/>
    <w:autoRedefine/>
    <w:uiPriority w:val="39"/>
    <w:unhideWhenUsed/>
    <w:rsid w:val="00256DFA"/>
    <w:pPr>
      <w:spacing w:after="100"/>
    </w:pPr>
  </w:style>
  <w:style w:type="table" w:styleId="Grilledutableau">
    <w:name w:val="Table Grid"/>
    <w:basedOn w:val="TableauNormal"/>
    <w:uiPriority w:val="39"/>
    <w:rsid w:val="00035DA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3F2061"/>
    <w:pPr>
      <w:spacing w:after="100"/>
      <w:ind w:left="220"/>
    </w:pPr>
  </w:style>
  <w:style w:type="paragraph" w:styleId="Citation">
    <w:name w:val="Quote"/>
    <w:basedOn w:val="Normal"/>
    <w:next w:val="Normal"/>
    <w:link w:val="CitationCar"/>
    <w:uiPriority w:val="29"/>
    <w:qFormat/>
    <w:rsid w:val="006E6DFF"/>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6E6DFF"/>
    <w:rPr>
      <w:rFonts w:ascii="Roboto" w:hAnsi="Roboto"/>
      <w:shd w:val="clear" w:color="auto" w:fill="E7E6E6" w:themeFill="background2"/>
    </w:rPr>
  </w:style>
  <w:style w:type="character" w:styleId="Mentionnonrsolue">
    <w:name w:val="Unresolved Mention"/>
    <w:basedOn w:val="Policepardfaut"/>
    <w:uiPriority w:val="99"/>
    <w:semiHidden/>
    <w:unhideWhenUsed/>
    <w:rsid w:val="002E7786"/>
    <w:rPr>
      <w:color w:val="605E5C"/>
      <w:shd w:val="clear" w:color="auto" w:fill="E1DFDD"/>
    </w:rPr>
  </w:style>
  <w:style w:type="character" w:customStyle="1" w:styleId="form-control-text">
    <w:name w:val="form-control-text"/>
    <w:basedOn w:val="Policepardfaut"/>
    <w:rsid w:val="00B93F3C"/>
  </w:style>
  <w:style w:type="table" w:customStyle="1" w:styleId="Grilledutableau1">
    <w:name w:val="Grille du tableau1"/>
    <w:basedOn w:val="TableauNormal"/>
    <w:next w:val="Grilledutableau"/>
    <w:uiPriority w:val="39"/>
    <w:rsid w:val="000F5295"/>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euroregion-naen.eu/wp-content/uploads/2019/12/PS_EUSK_site_.pdf" TargetMode="External"/><Relationship Id="rId17" Type="http://schemas.openxmlformats.org/officeDocument/2006/relationships/hyperlink" Target="mailto:leyre.azcona@euroregion-naen.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uroregion-naen.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uroregion-naen.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region-naen.eu"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tx>
            <c:strRef>
              <c:f>Feuil1!$B$1</c:f>
              <c:strCache>
                <c:ptCount val="1"/>
                <c:pt idx="0">
                  <c:v>Budget</c:v>
                </c:pt>
              </c:strCache>
            </c:strRef>
          </c:tx>
          <c:dPt>
            <c:idx val="0"/>
            <c:bubble3D val="0"/>
            <c:spPr>
              <a:solidFill>
                <a:schemeClr val="accent1">
                  <a:shade val="65000"/>
                </a:schemeClr>
              </a:solidFill>
              <a:ln w="19050">
                <a:solidFill>
                  <a:schemeClr val="lt1"/>
                </a:solidFill>
              </a:ln>
              <a:effectLst/>
            </c:spPr>
            <c:extLst>
              <c:ext xmlns:c16="http://schemas.microsoft.com/office/drawing/2014/chart" uri="{C3380CC4-5D6E-409C-BE32-E72D297353CC}">
                <c16:uniqueId val="{00000001-DD32-4C93-8B6A-9750DF590A8A}"/>
              </c:ext>
            </c:extLst>
          </c:dPt>
          <c:dPt>
            <c:idx val="1"/>
            <c:bubble3D val="0"/>
            <c:spPr>
              <a:solidFill>
                <a:schemeClr val="accent1"/>
              </a:solidFill>
              <a:ln w="19050">
                <a:solidFill>
                  <a:schemeClr val="lt1"/>
                </a:solidFill>
              </a:ln>
              <a:effectLst/>
            </c:spPr>
            <c:extLst>
              <c:ext xmlns:c16="http://schemas.microsoft.com/office/drawing/2014/chart" uri="{C3380CC4-5D6E-409C-BE32-E72D297353CC}">
                <c16:uniqueId val="{00000003-DD32-4C93-8B6A-9750DF590A8A}"/>
              </c:ext>
            </c:extLst>
          </c:dPt>
          <c:dPt>
            <c:idx val="2"/>
            <c:bubble3D val="0"/>
            <c:spPr>
              <a:solidFill>
                <a:schemeClr val="accent1">
                  <a:tint val="65000"/>
                </a:schemeClr>
              </a:solidFill>
              <a:ln w="19050">
                <a:solidFill>
                  <a:schemeClr val="lt1"/>
                </a:solidFill>
              </a:ln>
              <a:effectLst/>
            </c:spPr>
            <c:extLst>
              <c:ext xmlns:c16="http://schemas.microsoft.com/office/drawing/2014/chart" uri="{C3380CC4-5D6E-409C-BE32-E72D297353CC}">
                <c16:uniqueId val="{00000005-DD32-4C93-8B6A-9750DF590A8A}"/>
              </c:ext>
            </c:extLst>
          </c:dPt>
          <c:dLbls>
            <c:dLbl>
              <c:idx val="0"/>
              <c:layout>
                <c:manualLayout>
                  <c:x val="-0.17817533246757516"/>
                  <c:y val="3.5790980672870437E-3"/>
                </c:manualLayout>
              </c:layout>
              <c:tx>
                <c:rich>
                  <a:bodyPr/>
                  <a:lstStyle/>
                  <a:p>
                    <a:r>
                      <a:rPr lang="en-US">
                        <a:solidFill>
                          <a:schemeClr val="bg1"/>
                        </a:solidFill>
                      </a:rPr>
                      <a:t>Gehieneko dirulaguntza</a:t>
                    </a:r>
                    <a:r>
                      <a:rPr lang="en-US" baseline="0"/>
                      <a:t>
</a:t>
                    </a:r>
                    <a:fld id="{20FACEDC-FFAA-43DF-8966-D138E28CA3E4}" type="PERCENTAGE">
                      <a:rPr lang="en-US" b="1" baseline="0">
                        <a:solidFill>
                          <a:schemeClr val="bg1"/>
                        </a:solidFill>
                      </a:rPr>
                      <a:pPr/>
                      <a:t>[POURCENTAGE]</a:t>
                    </a:fld>
                    <a:endParaRPr lang="en-US" baseline="0"/>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D32-4C93-8B6A-9750DF590A8A}"/>
                </c:ext>
              </c:extLst>
            </c:dLbl>
            <c:dLbl>
              <c:idx val="1"/>
              <c:layout>
                <c:manualLayout>
                  <c:x val="0.13001709598408753"/>
                  <c:y val="-0.17185081642890565"/>
                </c:manualLayout>
              </c:layout>
              <c:tx>
                <c:rich>
                  <a:bodyPr/>
                  <a:lstStyle/>
                  <a:p>
                    <a:r>
                      <a:rPr lang="en-US">
                        <a:solidFill>
                          <a:schemeClr val="bg1"/>
                        </a:solidFill>
                      </a:rPr>
                      <a:t>Autofinantzazioa</a:t>
                    </a:r>
                    <a:r>
                      <a:rPr lang="en-US" baseline="0">
                        <a:solidFill>
                          <a:schemeClr val="bg1"/>
                        </a:solidFill>
                      </a:rPr>
                      <a:t>
</a:t>
                    </a:r>
                    <a:fld id="{34CB4D97-D300-4D3E-9B50-3D82809215C2}" type="PERCENTAGE">
                      <a:rPr lang="en-US" b="1" baseline="0">
                        <a:solidFill>
                          <a:schemeClr val="bg1"/>
                        </a:solidFill>
                      </a:rPr>
                      <a:pPr/>
                      <a:t>[POURCENTAGE]</a:t>
                    </a:fld>
                    <a:endParaRPr lang="en-US" baseline="0">
                      <a:solidFill>
                        <a:schemeClr val="bg1"/>
                      </a:solidFill>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32-4C93-8B6A-9750DF590A8A}"/>
                </c:ext>
              </c:extLst>
            </c:dLbl>
            <c:dLbl>
              <c:idx val="2"/>
              <c:layout>
                <c:manualLayout>
                  <c:x val="0.13604622491082136"/>
                  <c:y val="0.14348745061126483"/>
                </c:manualLayout>
              </c:layout>
              <c:tx>
                <c:rich>
                  <a:bodyPr/>
                  <a:lstStyle/>
                  <a:p>
                    <a:r>
                      <a:rPr lang="en-US" sz="1050" baseline="0"/>
                      <a:t>Beste
</a:t>
                    </a:r>
                    <a:fld id="{C0000825-B898-49D6-8D18-94D0297C0BF9}" type="PERCENTAGE">
                      <a:rPr lang="en-US" sz="1050" b="1" baseline="0"/>
                      <a:pPr/>
                      <a:t>[POURCENTAGE]</a:t>
                    </a:fld>
                    <a:endParaRPr lang="en-US" sz="1050" baseline="0"/>
                  </a:p>
                </c:rich>
              </c:tx>
              <c:dLblPos val="bestFit"/>
              <c:showLegendKey val="0"/>
              <c:showVal val="0"/>
              <c:showCatName val="1"/>
              <c:showSerName val="0"/>
              <c:showPercent val="1"/>
              <c:showBubbleSize val="0"/>
              <c:extLst>
                <c:ext xmlns:c15="http://schemas.microsoft.com/office/drawing/2012/chart" uri="{CE6537A1-D6FC-4f65-9D91-7224C49458BB}">
                  <c15:layout>
                    <c:manualLayout>
                      <c:w val="8.7046011211020333E-2"/>
                      <c:h val="0.13815318539727986"/>
                    </c:manualLayout>
                  </c15:layout>
                  <c15:dlblFieldTable/>
                  <c15:showDataLabelsRange val="0"/>
                </c:ext>
                <c:ext xmlns:c16="http://schemas.microsoft.com/office/drawing/2014/chart" uri="{C3380CC4-5D6E-409C-BE32-E72D297353CC}">
                  <c16:uniqueId val="{00000005-DD32-4C93-8B6A-9750DF590A8A}"/>
                </c:ext>
              </c:extLst>
            </c:dLbl>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Roboto" pitchFamily="2" charset="0"/>
                    <a:ea typeface="Roboto" pitchFamily="2" charset="0"/>
                    <a:cs typeface="+mn-cs"/>
                  </a:defRPr>
                </a:pPr>
                <a:endParaRPr lang="fr-FR"/>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Feuil1!$A$2:$A$4</c:f>
              <c:strCache>
                <c:ptCount val="3"/>
                <c:pt idx="0">
                  <c:v>Gehieneko dirulaguntza</c:v>
                </c:pt>
                <c:pt idx="1">
                  <c:v>Gutxieneko autofinantziazioa</c:v>
                </c:pt>
                <c:pt idx="2">
                  <c:v>Beste finantzaketa-iturri batzuk (dirulaguntza publikoak edo pribatuak, diru-sarrerak, babesak, etab.)</c:v>
                </c:pt>
              </c:strCache>
            </c:strRef>
          </c:cat>
          <c:val>
            <c:numRef>
              <c:f>Feuil1!$B$2:$B$4</c:f>
              <c:numCache>
                <c:formatCode>General</c:formatCode>
                <c:ptCount val="3"/>
                <c:pt idx="0">
                  <c:v>50</c:v>
                </c:pt>
                <c:pt idx="1">
                  <c:v>20</c:v>
                </c:pt>
                <c:pt idx="2">
                  <c:v>30</c:v>
                </c:pt>
              </c:numCache>
            </c:numRef>
          </c:val>
          <c:extLst>
            <c:ext xmlns:c16="http://schemas.microsoft.com/office/drawing/2014/chart" uri="{C3380CC4-5D6E-409C-BE32-E72D297353CC}">
              <c16:uniqueId val="{00000006-DD32-4C93-8B6A-9750DF590A8A}"/>
            </c:ext>
          </c:extLst>
        </c:ser>
        <c:dLbls>
          <c:dLblPos val="inEnd"/>
          <c:showLegendKey val="0"/>
          <c:showVal val="0"/>
          <c:showCatName val="1"/>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Roboto" pitchFamily="2" charset="0"/>
              <a:ea typeface="Roboto" pitchFamily="2" charset="0"/>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847D0-3E07-43BA-AAD0-DDF7E349D661}">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91468C69-B8F4-4E66-AB80-E83C72CD252A}">
  <ds:schemaRefs>
    <ds:schemaRef ds:uri="http://schemas.microsoft.com/sharepoint/v3/contenttype/forms"/>
  </ds:schemaRefs>
</ds:datastoreItem>
</file>

<file path=customXml/itemProps3.xml><?xml version="1.0" encoding="utf-8"?>
<ds:datastoreItem xmlns:ds="http://schemas.openxmlformats.org/officeDocument/2006/customXml" ds:itemID="{161D6C56-CBA6-4DC8-A775-B60CAC22E2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9BC163-91B9-4DD3-BF38-69D9F3F5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2130</Words>
  <Characters>12083</Characters>
  <Application>Microsoft Office Word</Application>
  <DocSecurity>4</DocSecurity>
  <Lines>219</Lines>
  <Paragraphs>89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14124</CharactersWithSpaces>
  <SharedDoc>false</SharedDoc>
  <HLinks>
    <vt:vector size="120" baseType="variant">
      <vt:variant>
        <vt:i4>4063319</vt:i4>
      </vt:variant>
      <vt:variant>
        <vt:i4>108</vt:i4>
      </vt:variant>
      <vt:variant>
        <vt:i4>0</vt:i4>
      </vt:variant>
      <vt:variant>
        <vt:i4>5</vt:i4>
      </vt:variant>
      <vt:variant>
        <vt:lpwstr>mailto:marie.heguy-urain@euroregion-naen.eu</vt:lpwstr>
      </vt:variant>
      <vt:variant>
        <vt:lpwstr/>
      </vt:variant>
      <vt:variant>
        <vt:i4>3014776</vt:i4>
      </vt:variant>
      <vt:variant>
        <vt:i4>105</vt:i4>
      </vt:variant>
      <vt:variant>
        <vt:i4>0</vt:i4>
      </vt:variant>
      <vt:variant>
        <vt:i4>5</vt:i4>
      </vt:variant>
      <vt:variant>
        <vt:lpwstr>http://www.euroregion-naen.eu/</vt:lpwstr>
      </vt:variant>
      <vt:variant>
        <vt:lpwstr/>
      </vt:variant>
      <vt:variant>
        <vt:i4>3014776</vt:i4>
      </vt:variant>
      <vt:variant>
        <vt:i4>102</vt:i4>
      </vt:variant>
      <vt:variant>
        <vt:i4>0</vt:i4>
      </vt:variant>
      <vt:variant>
        <vt:i4>5</vt:i4>
      </vt:variant>
      <vt:variant>
        <vt:lpwstr>http://www.euroregion-naen.eu/</vt:lpwstr>
      </vt:variant>
      <vt:variant>
        <vt:lpwstr/>
      </vt:variant>
      <vt:variant>
        <vt:i4>1638520</vt:i4>
      </vt:variant>
      <vt:variant>
        <vt:i4>99</vt:i4>
      </vt:variant>
      <vt:variant>
        <vt:i4>0</vt:i4>
      </vt:variant>
      <vt:variant>
        <vt:i4>5</vt:i4>
      </vt:variant>
      <vt:variant>
        <vt:lpwstr>https://www.euroregion-naen.eu/wp-content/uploads/2019/12/PS_FRA_site_.pdf</vt:lpwstr>
      </vt:variant>
      <vt:variant>
        <vt:lpwstr/>
      </vt:variant>
      <vt:variant>
        <vt:i4>2031669</vt:i4>
      </vt:variant>
      <vt:variant>
        <vt:i4>92</vt:i4>
      </vt:variant>
      <vt:variant>
        <vt:i4>0</vt:i4>
      </vt:variant>
      <vt:variant>
        <vt:i4>5</vt:i4>
      </vt:variant>
      <vt:variant>
        <vt:lpwstr/>
      </vt:variant>
      <vt:variant>
        <vt:lpwstr>_Toc96519906</vt:lpwstr>
      </vt:variant>
      <vt:variant>
        <vt:i4>1835061</vt:i4>
      </vt:variant>
      <vt:variant>
        <vt:i4>86</vt:i4>
      </vt:variant>
      <vt:variant>
        <vt:i4>0</vt:i4>
      </vt:variant>
      <vt:variant>
        <vt:i4>5</vt:i4>
      </vt:variant>
      <vt:variant>
        <vt:lpwstr/>
      </vt:variant>
      <vt:variant>
        <vt:lpwstr>_Toc96519905</vt:lpwstr>
      </vt:variant>
      <vt:variant>
        <vt:i4>1900597</vt:i4>
      </vt:variant>
      <vt:variant>
        <vt:i4>80</vt:i4>
      </vt:variant>
      <vt:variant>
        <vt:i4>0</vt:i4>
      </vt:variant>
      <vt:variant>
        <vt:i4>5</vt:i4>
      </vt:variant>
      <vt:variant>
        <vt:lpwstr/>
      </vt:variant>
      <vt:variant>
        <vt:lpwstr>_Toc96519904</vt:lpwstr>
      </vt:variant>
      <vt:variant>
        <vt:i4>1703989</vt:i4>
      </vt:variant>
      <vt:variant>
        <vt:i4>74</vt:i4>
      </vt:variant>
      <vt:variant>
        <vt:i4>0</vt:i4>
      </vt:variant>
      <vt:variant>
        <vt:i4>5</vt:i4>
      </vt:variant>
      <vt:variant>
        <vt:lpwstr/>
      </vt:variant>
      <vt:variant>
        <vt:lpwstr>_Toc96519903</vt:lpwstr>
      </vt:variant>
      <vt:variant>
        <vt:i4>1769525</vt:i4>
      </vt:variant>
      <vt:variant>
        <vt:i4>68</vt:i4>
      </vt:variant>
      <vt:variant>
        <vt:i4>0</vt:i4>
      </vt:variant>
      <vt:variant>
        <vt:i4>5</vt:i4>
      </vt:variant>
      <vt:variant>
        <vt:lpwstr/>
      </vt:variant>
      <vt:variant>
        <vt:lpwstr>_Toc96519902</vt:lpwstr>
      </vt:variant>
      <vt:variant>
        <vt:i4>1572917</vt:i4>
      </vt:variant>
      <vt:variant>
        <vt:i4>62</vt:i4>
      </vt:variant>
      <vt:variant>
        <vt:i4>0</vt:i4>
      </vt:variant>
      <vt:variant>
        <vt:i4>5</vt:i4>
      </vt:variant>
      <vt:variant>
        <vt:lpwstr/>
      </vt:variant>
      <vt:variant>
        <vt:lpwstr>_Toc96519901</vt:lpwstr>
      </vt:variant>
      <vt:variant>
        <vt:i4>1638453</vt:i4>
      </vt:variant>
      <vt:variant>
        <vt:i4>56</vt:i4>
      </vt:variant>
      <vt:variant>
        <vt:i4>0</vt:i4>
      </vt:variant>
      <vt:variant>
        <vt:i4>5</vt:i4>
      </vt:variant>
      <vt:variant>
        <vt:lpwstr/>
      </vt:variant>
      <vt:variant>
        <vt:lpwstr>_Toc96519900</vt:lpwstr>
      </vt:variant>
      <vt:variant>
        <vt:i4>1114172</vt:i4>
      </vt:variant>
      <vt:variant>
        <vt:i4>50</vt:i4>
      </vt:variant>
      <vt:variant>
        <vt:i4>0</vt:i4>
      </vt:variant>
      <vt:variant>
        <vt:i4>5</vt:i4>
      </vt:variant>
      <vt:variant>
        <vt:lpwstr/>
      </vt:variant>
      <vt:variant>
        <vt:lpwstr>_Toc96519899</vt:lpwstr>
      </vt:variant>
      <vt:variant>
        <vt:i4>1048636</vt:i4>
      </vt:variant>
      <vt:variant>
        <vt:i4>44</vt:i4>
      </vt:variant>
      <vt:variant>
        <vt:i4>0</vt:i4>
      </vt:variant>
      <vt:variant>
        <vt:i4>5</vt:i4>
      </vt:variant>
      <vt:variant>
        <vt:lpwstr/>
      </vt:variant>
      <vt:variant>
        <vt:lpwstr>_Toc96519898</vt:lpwstr>
      </vt:variant>
      <vt:variant>
        <vt:i4>2031676</vt:i4>
      </vt:variant>
      <vt:variant>
        <vt:i4>38</vt:i4>
      </vt:variant>
      <vt:variant>
        <vt:i4>0</vt:i4>
      </vt:variant>
      <vt:variant>
        <vt:i4>5</vt:i4>
      </vt:variant>
      <vt:variant>
        <vt:lpwstr/>
      </vt:variant>
      <vt:variant>
        <vt:lpwstr>_Toc96519897</vt:lpwstr>
      </vt:variant>
      <vt:variant>
        <vt:i4>1966140</vt:i4>
      </vt:variant>
      <vt:variant>
        <vt:i4>32</vt:i4>
      </vt:variant>
      <vt:variant>
        <vt:i4>0</vt:i4>
      </vt:variant>
      <vt:variant>
        <vt:i4>5</vt:i4>
      </vt:variant>
      <vt:variant>
        <vt:lpwstr/>
      </vt:variant>
      <vt:variant>
        <vt:lpwstr>_Toc96519896</vt:lpwstr>
      </vt:variant>
      <vt:variant>
        <vt:i4>1900604</vt:i4>
      </vt:variant>
      <vt:variant>
        <vt:i4>26</vt:i4>
      </vt:variant>
      <vt:variant>
        <vt:i4>0</vt:i4>
      </vt:variant>
      <vt:variant>
        <vt:i4>5</vt:i4>
      </vt:variant>
      <vt:variant>
        <vt:lpwstr/>
      </vt:variant>
      <vt:variant>
        <vt:lpwstr>_Toc96519895</vt:lpwstr>
      </vt:variant>
      <vt:variant>
        <vt:i4>1835068</vt:i4>
      </vt:variant>
      <vt:variant>
        <vt:i4>20</vt:i4>
      </vt:variant>
      <vt:variant>
        <vt:i4>0</vt:i4>
      </vt:variant>
      <vt:variant>
        <vt:i4>5</vt:i4>
      </vt:variant>
      <vt:variant>
        <vt:lpwstr/>
      </vt:variant>
      <vt:variant>
        <vt:lpwstr>_Toc96519894</vt:lpwstr>
      </vt:variant>
      <vt:variant>
        <vt:i4>1769532</vt:i4>
      </vt:variant>
      <vt:variant>
        <vt:i4>14</vt:i4>
      </vt:variant>
      <vt:variant>
        <vt:i4>0</vt:i4>
      </vt:variant>
      <vt:variant>
        <vt:i4>5</vt:i4>
      </vt:variant>
      <vt:variant>
        <vt:lpwstr/>
      </vt:variant>
      <vt:variant>
        <vt:lpwstr>_Toc96519893</vt:lpwstr>
      </vt:variant>
      <vt:variant>
        <vt:i4>1703996</vt:i4>
      </vt:variant>
      <vt:variant>
        <vt:i4>8</vt:i4>
      </vt:variant>
      <vt:variant>
        <vt:i4>0</vt:i4>
      </vt:variant>
      <vt:variant>
        <vt:i4>5</vt:i4>
      </vt:variant>
      <vt:variant>
        <vt:lpwstr/>
      </vt:variant>
      <vt:variant>
        <vt:lpwstr>_Toc96519892</vt:lpwstr>
      </vt:variant>
      <vt:variant>
        <vt:i4>1638460</vt:i4>
      </vt:variant>
      <vt:variant>
        <vt:i4>2</vt:i4>
      </vt:variant>
      <vt:variant>
        <vt:i4>0</vt:i4>
      </vt:variant>
      <vt:variant>
        <vt:i4>5</vt:i4>
      </vt:variant>
      <vt:variant>
        <vt:lpwstr/>
      </vt:variant>
      <vt:variant>
        <vt:lpwstr>_Toc96519891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2</cp:revision>
  <dcterms:created xsi:type="dcterms:W3CDTF">2022-09-28T14:25:00Z</dcterms:created>
  <dcterms:modified xsi:type="dcterms:W3CDTF">2022-09-28T14:25:00Z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