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5E9466FF" w:rsidR="00C81009" w:rsidRPr="003B164F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202</w:t>
      </w:r>
      <w:r w:rsidR="003B164F">
        <w:rPr>
          <w:lang w:val="es-ES"/>
        </w:rPr>
        <w:t>3</w:t>
      </w:r>
      <w:r w:rsidR="00C81009" w:rsidRPr="003B164F">
        <w:rPr>
          <w:lang w:val="es-ES"/>
        </w:rPr>
        <w:t>-ko</w:t>
      </w:r>
    </w:p>
    <w:p w14:paraId="3580E68A" w14:textId="357E74F5" w:rsidR="00C81009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3B164F">
        <w:rPr>
          <w:lang w:val="es-ES"/>
        </w:rPr>
        <w:t>« Euroeskualdeko hiritartasuna »</w:t>
      </w:r>
    </w:p>
    <w:p w14:paraId="020154C2" w14:textId="124328CC" w:rsidR="00B01D0C" w:rsidRPr="003B164F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es-ES"/>
        </w:rPr>
      </w:pPr>
      <w:r w:rsidRPr="003B164F">
        <w:rPr>
          <w:b w:val="0"/>
          <w:bCs/>
          <w:lang w:val="es-ES"/>
        </w:rPr>
        <w:t xml:space="preserve"> proiektu deialdia</w:t>
      </w:r>
    </w:p>
    <w:p w14:paraId="65A27336" w14:textId="528046E1" w:rsidR="00B01D0C" w:rsidRPr="003B164F" w:rsidRDefault="004B213C" w:rsidP="00E24BF6">
      <w:pPr>
        <w:pStyle w:val="Sous-titre"/>
        <w:spacing w:after="0"/>
        <w:rPr>
          <w:lang w:val="es-ES"/>
        </w:rPr>
      </w:pPr>
      <w:r w:rsidRPr="003B164F">
        <w:rPr>
          <w:lang w:val="es-ES"/>
        </w:rPr>
        <w:t>Aitorpenerako eredua</w:t>
      </w:r>
    </w:p>
    <w:p w14:paraId="0684824D" w14:textId="77777777" w:rsidR="00750924" w:rsidRPr="003B164F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3B164F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3B164F">
        <w:rPr>
          <w:rFonts w:ascii="Roboto" w:hAnsi="Roboto"/>
          <w:b/>
          <w:sz w:val="22"/>
          <w:lang w:val="es-ES"/>
        </w:rPr>
        <w:t xml:space="preserve"> </w:t>
      </w:r>
    </w:p>
    <w:p w14:paraId="30B2134A" w14:textId="77777777" w:rsidR="00C81009" w:rsidRPr="00C81009" w:rsidRDefault="00C81009" w:rsidP="00C81009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3A9AC18B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5DFFCC28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sz w:val="20"/>
          <w:lang w:val="eu-ES"/>
        </w:rPr>
      </w:pPr>
    </w:p>
    <w:p w14:paraId="3948127E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Behean 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  <w:r w:rsidRPr="00C81009">
        <w:rPr>
          <w:rFonts w:ascii="Roboto" w:hAnsi="Roboto"/>
          <w:sz w:val="20"/>
          <w:lang w:val="eu-ES"/>
        </w:rPr>
        <w:cr/>
        <w:t xml:space="preserve"> </w:t>
      </w:r>
    </w:p>
    <w:p w14:paraId="1CFA3E32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4730D683" w14:textId="77777777" w:rsidR="00C81009" w:rsidRPr="00C81009" w:rsidRDefault="00C81009" w:rsidP="00C81009">
      <w:pPr>
        <w:spacing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azken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>hurrengo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 xml:space="preserve">kategorien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4960558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2A57D39E" w14:textId="77777777" w:rsidR="00C81009" w:rsidRPr="00C81009" w:rsidRDefault="00C81009" w:rsidP="00C81009">
      <w:pPr>
        <w:spacing w:after="0" w:line="259" w:lineRule="auto"/>
        <w:ind w:right="0"/>
        <w:jc w:val="left"/>
        <w:rPr>
          <w:rFonts w:ascii="Roboto" w:hAnsi="Roboto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C81009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154A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0" w:name="_Hlk83723854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76E5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774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73A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81009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C81009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3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1" w:name="_Hlk83723872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DB44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E9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F9E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81009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C81009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DBB6D51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</w:p>
    <w:p w14:paraId="1A5DC2C6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A05F3A2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1604F30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C81009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61AC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F79F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7D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81009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3FDA510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356409F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59DFCD1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C81009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665D" w14:textId="77777777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lastRenderedPageBreak/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EAA8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607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E99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6F1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C81009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14E6E2D1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89834E7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F45D33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4C510DF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5D9A13B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7AF3CB44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75C9E3D7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5D369DEC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13555974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4C556E23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</w:p>
    <w:p w14:paraId="046F1AFF" w14:textId="77777777" w:rsidR="00C81009" w:rsidRPr="00C81009" w:rsidRDefault="00C81009" w:rsidP="00C81009">
      <w:pPr>
        <w:spacing w:after="0" w:line="234" w:lineRule="auto"/>
        <w:ind w:lef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56B59CA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lang w:val="eu-ES"/>
        </w:rPr>
      </w:pPr>
    </w:p>
    <w:p w14:paraId="72607A37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7A3D7608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22E5FA08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6BB5D8C0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A492168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77777777" w:rsidR="00C81009" w:rsidRPr="00C81009" w:rsidRDefault="00C81009" w:rsidP="00C81009">
      <w:pPr>
        <w:numPr>
          <w:ilvl w:val="1"/>
          <w:numId w:val="2"/>
        </w:numPr>
        <w:spacing w:after="166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717/2014 (EB) Erregelamendua, 2014ko ekainaren 27koa, EBFTren 107. eta 108. artikuluak </w:t>
      </w:r>
      <w:r w:rsidRPr="00C81009">
        <w:rPr>
          <w:rFonts w:ascii="Roboto" w:hAnsi="Roboto"/>
          <w:b/>
          <w:bCs/>
          <w:lang w:val="eu-ES"/>
        </w:rPr>
        <w:t>arrantzaren eta akuikulturaren sektoreari</w:t>
      </w:r>
      <w:r w:rsidRPr="00C81009">
        <w:rPr>
          <w:rFonts w:ascii="Roboto" w:hAnsi="Roboto"/>
          <w:lang w:val="eu-ES"/>
        </w:rPr>
        <w:t xml:space="preserve">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 </w:t>
      </w:r>
    </w:p>
    <w:p w14:paraId="261787E5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1408/2013 (EB) Erregelamendua, 2013ko abenduaren 18koa, </w:t>
      </w:r>
      <w:r w:rsidRPr="00C81009">
        <w:rPr>
          <w:rFonts w:ascii="Roboto" w:hAnsi="Roboto"/>
          <w:b/>
          <w:bCs/>
          <w:lang w:val="eu-ES"/>
        </w:rPr>
        <w:t>nekazaritza</w:t>
      </w:r>
      <w:r w:rsidRPr="00C81009">
        <w:rPr>
          <w:rFonts w:ascii="Roboto" w:hAnsi="Roboto"/>
          <w:lang w:val="eu-ES"/>
        </w:rPr>
        <w:t xml:space="preserve">-sektoreari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</w:t>
      </w:r>
    </w:p>
    <w:p w14:paraId="79919B4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lastRenderedPageBreak/>
        <w:t>Batzordearen 2020/1474 (EB) Erregelamendua, 2020ko urriaren 13koa, 360/2012 (EB) Erregelamendua aldatzen duena aplikazio-aldiaren luzapenari eta zailtasunak dituzten enpresentzako aldi baterako salbuespen bat sartzeari dagokienez, COVID-19aren pandemiaren eragina kontuan har dadin.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59C0F34" w14:textId="77777777" w:rsidR="00C81009" w:rsidRPr="00C81009" w:rsidRDefault="00C81009" w:rsidP="00C81009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7F0034CC" w14:textId="77777777" w:rsidR="00C81009" w:rsidRPr="00C81009" w:rsidRDefault="00C81009" w:rsidP="00C81009">
      <w:pPr>
        <w:spacing w:after="27"/>
        <w:ind w:left="1631" w:right="0" w:firstLine="0"/>
        <w:rPr>
          <w:rFonts w:ascii="Roboto" w:hAnsi="Roboto"/>
          <w:lang w:val="eu-ES"/>
        </w:rPr>
      </w:pPr>
    </w:p>
    <w:p w14:paraId="45F6808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1CAC9B39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24CBA2B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332D10A1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FD7DC" w14:textId="77777777" w:rsidR="00922409" w:rsidRDefault="00922409" w:rsidP="006C01EA">
      <w:pPr>
        <w:spacing w:after="0" w:line="240" w:lineRule="auto"/>
      </w:pPr>
      <w:r>
        <w:separator/>
      </w:r>
    </w:p>
  </w:endnote>
  <w:endnote w:type="continuationSeparator" w:id="0">
    <w:p w14:paraId="426A6E58" w14:textId="77777777" w:rsidR="00922409" w:rsidRDefault="00922409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7EDD8" w14:textId="77777777" w:rsidR="00922409" w:rsidRDefault="00922409" w:rsidP="006C01EA">
      <w:pPr>
        <w:spacing w:after="0" w:line="240" w:lineRule="auto"/>
      </w:pPr>
      <w:r>
        <w:separator/>
      </w:r>
    </w:p>
  </w:footnote>
  <w:footnote w:type="continuationSeparator" w:id="0">
    <w:p w14:paraId="0E1F3572" w14:textId="77777777" w:rsidR="00922409" w:rsidRDefault="00922409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B164F"/>
    <w:rsid w:val="003D03E9"/>
    <w:rsid w:val="003D29E2"/>
    <w:rsid w:val="003F441D"/>
    <w:rsid w:val="003F56C9"/>
    <w:rsid w:val="004227F7"/>
    <w:rsid w:val="00434926"/>
    <w:rsid w:val="00452536"/>
    <w:rsid w:val="004B213C"/>
    <w:rsid w:val="004C0061"/>
    <w:rsid w:val="0058217B"/>
    <w:rsid w:val="005F49A9"/>
    <w:rsid w:val="00694A5D"/>
    <w:rsid w:val="006A00CD"/>
    <w:rsid w:val="006A3D40"/>
    <w:rsid w:val="006C01EA"/>
    <w:rsid w:val="006C6D73"/>
    <w:rsid w:val="007314F7"/>
    <w:rsid w:val="00742938"/>
    <w:rsid w:val="00750924"/>
    <w:rsid w:val="00762706"/>
    <w:rsid w:val="00781A90"/>
    <w:rsid w:val="00785B3A"/>
    <w:rsid w:val="008A3BEE"/>
    <w:rsid w:val="00922409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4FE8"/>
    <w:rsid w:val="00C669F9"/>
    <w:rsid w:val="00C81009"/>
    <w:rsid w:val="00CC4676"/>
    <w:rsid w:val="00CD2BB2"/>
    <w:rsid w:val="00D773AF"/>
    <w:rsid w:val="00DC2735"/>
    <w:rsid w:val="00E24BF6"/>
    <w:rsid w:val="00E33356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1E0F25-5963-472D-A290-B069BE00CCBB}"/>
</file>

<file path=customXml/itemProps4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1036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Olivia DAVID</cp:lastModifiedBy>
  <cp:revision>5</cp:revision>
  <dcterms:created xsi:type="dcterms:W3CDTF">2022-04-11T18:20:00Z</dcterms:created>
  <dcterms:modified xsi:type="dcterms:W3CDTF">2023-02-07T09:35:00Z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